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盱眙县道杨嘴大桥、新化桥、龙飞桥等桥梁维修加固工程</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目编号:JSZC-320830-JIAH-C2026-0007</w:t>
      </w:r>
      <w:r>
        <w:rPr>
          <w:rFonts w:hint="eastAsia" w:ascii="宋体" w:hAnsi="宋体" w:cs="宋体"/>
          <w:b/>
          <w:sz w:val="36"/>
          <w:highlight w:val="none"/>
          <w:lang w:val="en-US" w:eastAsia="zh-CN"/>
        </w:rPr>
        <w:t xml:space="preserve"> </w:t>
      </w:r>
      <w:r>
        <w:rPr>
          <w:rFonts w:hint="eastAsia" w:ascii="宋体" w:hAnsi="宋体" w:eastAsia="宋体" w:cs="宋体"/>
          <w:b/>
          <w:sz w:val="36"/>
          <w:highlight w:val="none"/>
        </w:rPr>
        <w:t xml:space="preserve"> </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盱眙县交通运输局（盱眙县公路事业发展中心）</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736"/>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盱眙县交通运输局（盱眙县公路事业发展中心）</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盱眙县道杨嘴大桥、新化桥、龙飞桥等桥梁维修加固工程</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盱眙县道杨嘴大桥、新化桥、龙飞桥等桥梁维修加固工程</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22日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盱眙县道杨嘴大桥、新化桥、龙飞桥等桥梁维修加固工程</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22日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default" w:ascii="宋体" w:hAnsi="宋体" w:eastAsia="宋体" w:cs="宋体"/>
          <w:sz w:val="28"/>
          <w:szCs w:val="28"/>
          <w:highlight w:val="yellow"/>
          <w:lang w:val="en-US"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JSZC-320830-JIAH-C2026-0007</w:t>
      </w:r>
      <w:r>
        <w:rPr>
          <w:rFonts w:hint="eastAsia" w:ascii="宋体" w:hAnsi="宋体" w:cs="宋体"/>
          <w:sz w:val="28"/>
          <w:szCs w:val="28"/>
          <w:highlight w:val="none"/>
          <w:lang w:val="en-US" w:eastAsia="zh-CN"/>
        </w:rPr>
        <w:t xml:space="preserve">  </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盱眙县道杨嘴大桥、新化桥、龙飞桥等桥梁维修加固工程</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highlight w:val="none"/>
          <w:u w:val="none"/>
          <w:lang w:val="en-US" w:eastAsia="zh-CN"/>
        </w:rPr>
      </w:pPr>
      <w:r>
        <w:rPr>
          <w:rFonts w:hint="eastAsia" w:ascii="宋体" w:hAnsi="宋体" w:eastAsia="宋体" w:cs="宋体"/>
          <w:sz w:val="28"/>
          <w:szCs w:val="28"/>
        </w:rPr>
        <w:t xml:space="preserve">（四</w:t>
      </w: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u w:val="none"/>
        </w:rPr>
        <w:t xml:space="preserve">:</w:t>
      </w:r>
      <w:r>
        <w:rPr>
          <w:rFonts w:hint="eastAsia" w:ascii="宋体" w:hAnsi="宋体" w:cs="宋体"/>
          <w:sz w:val="28"/>
          <w:szCs w:val="28"/>
          <w:highlight w:val="none"/>
          <w:u w:val="none"/>
          <w:lang w:val="en-US" w:eastAsia="zh-CN"/>
        </w:rPr>
        <w:t xml:space="preserve">128.9万元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highlight w:val="none"/>
          <w:u w:val="none"/>
        </w:rPr>
        <w:t xml:space="preserve">（五）最高限价:</w:t>
      </w:r>
      <w:r>
        <w:rPr>
          <w:rFonts w:hint="eastAsia" w:ascii="宋体" w:hAnsi="宋体" w:cs="宋体"/>
          <w:sz w:val="28"/>
          <w:szCs w:val="28"/>
          <w:highlight w:val="none"/>
          <w:u w:val="none"/>
          <w:lang w:val="en-US" w:eastAsia="zh-CN"/>
        </w:rPr>
        <w:t xml:space="preserve">128.9万元，超过限价作废标</w:t>
      </w:r>
      <w:r>
        <w:rPr>
          <w:rFonts w:hint="eastAsia" w:ascii="宋体" w:hAnsi="宋体" w:cs="宋体"/>
          <w:sz w:val="28"/>
          <w:szCs w:val="28"/>
          <w:u w:val="none"/>
          <w:lang w:val="en-US" w:eastAsia="zh-CN"/>
        </w:rPr>
        <w:t xml:space="preserve">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lang w:eastAsia="zh-CN"/>
        </w:rPr>
        <w:t xml:space="preserve">盱眙县道杨嘴大桥、新化桥、龙飞桥等桥梁维修加固工程</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具体详见磋商文件第五章</w:t>
      </w:r>
      <w:r>
        <w:rPr>
          <w:rFonts w:hint="eastAsia" w:ascii="宋体" w:hAnsi="宋体" w:cs="宋体"/>
          <w:sz w:val="28"/>
          <w:szCs w:val="28"/>
          <w:highlight w:val="none"/>
          <w:u w:val="none"/>
          <w:lang w:val="en-US" w:eastAsia="zh-CN"/>
        </w:rPr>
        <w:t xml:space="preserve"> </w:t>
      </w:r>
      <w:r>
        <w:rPr>
          <w:rFonts w:hint="eastAsia" w:ascii="宋体" w:hAnsi="宋体" w:eastAsia="宋体" w:cs="宋体"/>
          <w:sz w:val="28"/>
          <w:szCs w:val="28"/>
          <w:highlight w:val="none"/>
          <w:u w:val="none"/>
          <w:lang w:val="en-US" w:eastAsia="zh-CN"/>
        </w:rPr>
        <w:t xml:space="preserve">项目编制说明和工程量清单</w:t>
      </w:r>
      <w:r/>
    </w:p>
    <w:p>
      <w:pPr>
        <w:ind w:firstLine="565"/>
        <w:spacing w:line="500" w:lineRule="exact"/>
        <w:rPr>
          <w:rFonts w:hint="eastAsia" w:ascii="宋体" w:hAnsi="宋体" w:eastAsia="宋体" w:cs="宋体"/>
          <w:sz w:val="28"/>
          <w:szCs w:val="28"/>
          <w:highlight w:val="red"/>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 </w:t>
      </w:r>
      <w:r>
        <w:rPr>
          <w:rFonts w:hint="eastAsia" w:ascii="宋体" w:hAnsi="宋体" w:cs="宋体"/>
          <w:sz w:val="28"/>
          <w:szCs w:val="28"/>
          <w:highlight w:val="none"/>
          <w:u w:val="none"/>
          <w:lang w:val="en-US" w:eastAsia="zh-CN"/>
        </w:rPr>
        <w:t xml:space="preserve">70日历天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1.供应商具有有效的公路工程施工总承包三级及以上资质或公路养护作业（桥梁）乙级资质及以上资质，企业具备安全生产条件，并取得“安全生产许可证”；</w:t>
      </w:r>
      <w:r/>
    </w:p>
    <w:p>
      <w:pPr>
        <w:ind w:firstLine="560"/>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2.供应商拟派项目负责人具有有效的公路工程专业二级及以上建造师注册证书和经省级及以上交通运输主管部门考核合格并在有效期内的《公路水运工程施工主要负责人和安全生产管理人员安全生产考核合格证书》（B类证)；</w:t>
      </w:r>
      <w:r/>
    </w:p>
    <w:p>
      <w:pPr>
        <w:ind w:firstLine="560"/>
        <w:spacing w:line="52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3.供应商拟派技术负责人具有公路工程相关专业工程师及以上技术职称（公路工程相关专业职称包括公路工程、桥梁工程、公路与桥梁工程</w:t>
      </w:r>
      <w:r>
        <w:rPr>
          <w:rFonts w:hint="eastAsia" w:ascii="宋体" w:hAnsi="宋体" w:eastAsia="宋体" w:cs="宋体"/>
          <w:sz w:val="28"/>
          <w:szCs w:val="28"/>
          <w:highlight w:val="none"/>
          <w:lang w:val="en-US" w:eastAsia="zh-CN"/>
        </w:rPr>
        <w:t xml:space="preserve">、交通土建、隧道（地下结构）工程、交通工程等专业职称）；和经省级及以上交通运输主管部门考核合格并在有效期内的《公路水运工程施工主要负责人和安全生产管理人员安全生产考核合格证书》（B类证)；</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必须配备独立的专职安全生产管理人员，专职安全生产管理人员数量不少于1人；专职安全生产管理人员须具有经省级及以上主管部门考核合格并在有效期内的《建筑施工企业专职安全生产管理人员安全生产考核合格证书》或《公路水运工程施工主要负责人和安全生产管理人员安全生产考核合格证书》（C类证)</w:t>
      </w:r>
      <w:r>
        <w:rPr>
          <w:rFonts w:hint="eastAsia" w:ascii="宋体" w:hAnsi="宋体" w:cs="宋体"/>
          <w:sz w:val="28"/>
          <w:szCs w:val="28"/>
          <w:highlight w:val="none"/>
          <w:lang w:val="en-US"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w:t>
      </w:r>
      <w:r>
        <w:rPr>
          <w:rFonts w:hint="eastAsia" w:ascii="宋体" w:hAnsi="宋体" w:eastAsia="宋体" w:cs="宋体"/>
          <w:sz w:val="28"/>
          <w:szCs w:val="28"/>
          <w:highlight w:val="none"/>
        </w:rPr>
        <w:t xml:space="preserve">时间:</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月22</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1、采购人联系方式</w:t>
      </w:r>
      <w:r/>
    </w:p>
    <w:p>
      <w:pPr>
        <w:ind w:firstLine="565"/>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名称:</w:t>
      </w:r>
      <w:r>
        <w:rPr>
          <w:rFonts w:hint="eastAsia" w:ascii="宋体" w:hAnsi="宋体" w:cs="宋体"/>
          <w:sz w:val="28"/>
          <w:szCs w:val="28"/>
          <w:lang w:eastAsia="zh-CN"/>
        </w:rPr>
        <w:t xml:space="preserve">盱眙县交通运输局（盱眙县公路事业发展中心）</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地址:</w:t>
      </w:r>
      <w:r>
        <w:rPr>
          <w:rFonts w:hint="eastAsia" w:ascii="宋体" w:hAnsi="宋体" w:eastAsia="宋体" w:cs="宋体"/>
          <w:sz w:val="28"/>
          <w:szCs w:val="28"/>
          <w:highlight w:val="none"/>
        </w:rPr>
        <w:t xml:space="preserve">盱眙县山水商务大厦</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联系方式:</w:t>
      </w:r>
      <w:r>
        <w:rPr>
          <w:rFonts w:hint="eastAsia" w:ascii="宋体" w:hAnsi="宋体" w:cs="宋体"/>
          <w:sz w:val="28"/>
          <w:szCs w:val="28"/>
          <w:highlight w:val="none"/>
          <w:lang w:val="en-US" w:eastAsia="zh-CN"/>
        </w:rPr>
        <w:t xml:space="preserve">李</w:t>
      </w:r>
      <w:r>
        <w:rPr>
          <w:rFonts w:hint="eastAsia" w:ascii="宋体" w:hAnsi="宋体" w:eastAsia="宋体" w:cs="宋体"/>
          <w:sz w:val="28"/>
          <w:szCs w:val="28"/>
          <w:highlight w:val="none"/>
        </w:rPr>
        <w:t xml:space="preserve">先生</w:t>
      </w:r>
      <w:r>
        <w:rPr>
          <w:rFonts w:hint="eastAsia" w:ascii="宋体" w:hAnsi="宋体" w:cs="宋体"/>
          <w:sz w:val="28"/>
          <w:szCs w:val="28"/>
          <w:highlight w:val="none"/>
          <w:lang w:val="en-US" w:eastAsia="zh-CN"/>
        </w:rPr>
        <w:t xml:space="preserve">051780977969</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参照原国家计价格〔2002〕1980号文的50%收取</w:t>
      </w:r>
      <w:r>
        <w:rPr>
          <w:rFonts w:hint="eastAsia" w:ascii="宋体" w:hAnsi="宋体" w:eastAsia="宋体" w:cs="宋体"/>
          <w:sz w:val="28"/>
          <w:szCs w:val="28"/>
          <w:highlight w:val="none"/>
          <w:lang w:val="en-US" w:eastAsia="zh-CN"/>
        </w:rPr>
        <w:t xml:space="preserve">，由成交供应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bookmarkStart w:id="283" w:name="_GoBack"/>
      <w:r/>
      <w:bookmarkEnd w:id="283"/>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5.5</w:t>
      </w:r>
      <w:r>
        <w:rPr>
          <w:rFonts w:hint="eastAsia" w:ascii="宋体" w:hAnsi="宋体" w:cs="宋体"/>
          <w:sz w:val="28"/>
          <w:szCs w:val="28"/>
          <w:lang w:val="en-US" w:eastAsia="zh-CN"/>
        </w:rPr>
        <w:t xml:space="preserve">项目编制说明和工程量清单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20823286"/>
      <w:r/>
      <w:bookmarkStart w:id="1" w:name="_Toc462564073"/>
      <w:r/>
      <w:bookmarkStart w:id="2" w:name="_Toc513029214"/>
      <w:r/>
      <w:bookmarkStart w:id="3" w:name="_Toc16938530"/>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462564074"/>
      <w:r/>
      <w:bookmarkStart w:id="5" w:name="_Toc20823287"/>
      <w:r/>
      <w:bookmarkStart w:id="6" w:name="_Toc16938531"/>
      <w:r/>
      <w:bookmarkStart w:id="7" w:name="_Toc513029215"/>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14577354"/>
      <w:r/>
      <w:bookmarkStart w:id="9" w:name="_Toc513029216"/>
      <w:r/>
      <w:bookmarkStart w:id="10" w:name="_Toc49090509"/>
      <w:r/>
      <w:bookmarkStart w:id="11" w:name="_Toc513029219"/>
      <w:r/>
      <w:bookmarkStart w:id="12" w:name="_Toc14577357"/>
      <w:r/>
      <w:bookmarkStart w:id="13" w:name="_Toc49090507"/>
      <w:r/>
      <w:bookmarkStart w:id="14" w:name="_Toc14577355"/>
      <w:r/>
      <w:bookmarkStart w:id="15" w:name="_Toc49090508"/>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846"/>
      <w:r/>
      <w:bookmarkEnd w:id="16"/>
      <w:r/>
      <w:bookmarkStart w:id="17" w:name="_Hlt26670482"/>
      <w:r/>
      <w:bookmarkEnd w:id="17"/>
      <w:r/>
      <w:bookmarkStart w:id="18" w:name="_Hlt26954731"/>
      <w:r/>
      <w:bookmarkEnd w:id="18"/>
      <w:r/>
      <w:bookmarkStart w:id="19" w:name="_Hlt26670486"/>
      <w:r/>
      <w:bookmarkEnd w:id="19"/>
      <w:r/>
      <w:bookmarkStart w:id="20" w:name="_Hlt26954848"/>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14577359"/>
      <w:r/>
      <w:bookmarkStart w:id="22" w:name="_Toc49090510"/>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20823302"/>
      <w:r/>
      <w:bookmarkStart w:id="24" w:name="_Toc513029230"/>
      <w:r/>
      <w:bookmarkStart w:id="25" w:name="_Toc16938546"/>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513029232"/>
      <w:r/>
      <w:bookmarkStart w:id="27" w:name="_Toc16938548"/>
      <w:r/>
      <w:bookmarkStart w:id="28" w:name="_Toc20823304"/>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16938549"/>
      <w:r/>
      <w:bookmarkStart w:id="30" w:name="_Toc20823305"/>
      <w:r/>
      <w:bookmarkStart w:id="31" w:name="_Toc513029233"/>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29"/>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729"/>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696"/>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w:t>
            </w:r>
            <w:r>
              <w:rPr>
                <w:rFonts w:hint="eastAsia" w:ascii="宋体" w:hAnsi="宋体" w:cs="宋体"/>
                <w:b/>
                <w:bCs w:val="0"/>
                <w:sz w:val="24"/>
                <w:szCs w:val="24"/>
                <w:highlight w:val="none"/>
                <w:lang w:val="en-US" w:eastAsia="zh-CN"/>
              </w:rPr>
              <w:t xml:space="preserve">0</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(评标基准价/投标报价) x</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ascii="宋体" w:hAnsi="宋体" w:eastAsia="宋体" w:cs="宋体"/>
                <w:b/>
                <w:bCs w:val="0"/>
                <w:sz w:val="24"/>
                <w:szCs w:val="24"/>
                <w:highlight w:val="none"/>
                <w:lang w:val="en-US"/>
              </w:rPr>
              <w:suppressLineNumbers w:val="0"/>
            </w:pPr>
            <w:r>
              <w:rPr>
                <w:rFonts w:hint="eastAsia" w:ascii="宋体" w:hAnsi="宋体" w:cs="宋体"/>
                <w:b/>
                <w:bCs w:val="0"/>
                <w:sz w:val="24"/>
                <w:szCs w:val="24"/>
                <w:highlight w:val="none"/>
                <w:lang w:val="en-US" w:eastAsia="zh-CN"/>
              </w:rPr>
              <w:t xml:space="preserve">方案部分</w:t>
            </w:r>
            <w:r>
              <w:rPr>
                <w:rFonts w:hint="eastAsia" w:ascii="宋体" w:hAnsi="宋体" w:eastAsia="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40分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方案部分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1）总体方案</w:t>
            </w:r>
            <w:r>
              <w:rPr>
                <w:rFonts w:hint="eastAsia" w:ascii="宋体" w:hAnsi="宋体" w:cs="宋体"/>
                <w:sz w:val="21"/>
                <w:szCs w:val="21"/>
                <w:highlight w:val="none"/>
                <w:lang w:val="en-US" w:eastAsia="zh-CN"/>
              </w:rPr>
              <w:t xml:space="preserve">部署合理关键维修加固施工工艺科学规范</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针对性强，交通导改</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施工保通等方案完整</w:t>
            </w:r>
            <w:r>
              <w:rPr>
                <w:rFonts w:hint="eastAsia" w:ascii="宋体" w:hAnsi="宋体" w:eastAsia="宋体" w:cs="宋体"/>
                <w:sz w:val="21"/>
                <w:szCs w:val="21"/>
                <w:highlight w:val="none"/>
              </w:rPr>
              <w:t xml:space="preserve">，总体方案针对性</w:t>
            </w:r>
            <w:r>
              <w:rPr>
                <w:rFonts w:hint="eastAsia" w:ascii="宋体" w:hAnsi="宋体" w:cs="宋体"/>
                <w:sz w:val="21"/>
                <w:szCs w:val="21"/>
                <w:highlight w:val="none"/>
                <w:lang w:val="en-US" w:eastAsia="zh-CN"/>
              </w:rPr>
              <w:t xml:space="preserve">强</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2）总体方案内容完整，施工部署、主要工艺、交通保通</w:t>
            </w:r>
            <w:r>
              <w:rPr>
                <w:rFonts w:hint="eastAsia" w:ascii="宋体" w:hAnsi="宋体" w:cs="宋体"/>
                <w:sz w:val="21"/>
                <w:szCs w:val="21"/>
                <w:highlight w:val="none"/>
                <w:lang w:val="en-US" w:eastAsia="zh-CN"/>
              </w:rPr>
              <w:t xml:space="preserve">等方案基本齐全</w:t>
            </w:r>
            <w:r>
              <w:rPr>
                <w:rFonts w:hint="eastAsia" w:ascii="宋体" w:hAnsi="宋体" w:eastAsia="宋体" w:cs="宋体"/>
                <w:sz w:val="21"/>
                <w:szCs w:val="21"/>
                <w:highlight w:val="none"/>
              </w:rPr>
              <w:t xml:space="preserve">，总体方案针对性</w:t>
            </w:r>
            <w:r>
              <w:rPr>
                <w:rFonts w:hint="eastAsia" w:ascii="宋体" w:hAnsi="宋体" w:eastAsia="宋体" w:cs="宋体"/>
                <w:sz w:val="21"/>
                <w:szCs w:val="21"/>
                <w:highlight w:val="none"/>
                <w:lang w:val="en-US" w:eastAsia="zh-CN"/>
              </w:rPr>
              <w:t xml:space="preserve">基本符合要求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）总体方案多为通用模板，内容笼统，与本桥梁</w:t>
            </w:r>
            <w:r>
              <w:rPr>
                <w:rFonts w:hint="eastAsia" w:ascii="宋体" w:hAnsi="宋体" w:cs="宋体"/>
                <w:sz w:val="21"/>
                <w:szCs w:val="21"/>
                <w:highlight w:val="none"/>
                <w:lang w:val="en-US" w:eastAsia="zh-CN"/>
              </w:rPr>
              <w:t xml:space="preserve">维修</w:t>
            </w:r>
            <w:r>
              <w:rPr>
                <w:rFonts w:hint="eastAsia" w:ascii="宋体" w:hAnsi="宋体" w:eastAsia="宋体" w:cs="宋体"/>
                <w:sz w:val="21"/>
                <w:szCs w:val="21"/>
                <w:highlight w:val="none"/>
              </w:rPr>
              <w:t xml:space="preserve">加固项目贴合度不高，关键措施简略的，得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1）质量保证体系健全，桥梁</w:t>
            </w:r>
            <w:r>
              <w:rPr>
                <w:rFonts w:hint="eastAsia" w:ascii="宋体" w:hAnsi="宋体" w:cs="宋体"/>
                <w:sz w:val="21"/>
                <w:szCs w:val="21"/>
                <w:highlight w:val="none"/>
                <w:lang w:val="en-US" w:eastAsia="zh-CN"/>
              </w:rPr>
              <w:t xml:space="preserve">维修</w:t>
            </w:r>
            <w:r>
              <w:rPr>
                <w:rFonts w:hint="eastAsia" w:ascii="宋体" w:hAnsi="宋体" w:eastAsia="宋体" w:cs="宋体"/>
                <w:sz w:val="21"/>
                <w:szCs w:val="21"/>
                <w:highlight w:val="none"/>
              </w:rPr>
              <w:t xml:space="preserve">加固关键工序、隐蔽工程质量控制措施具体到位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有原材料管控、施工过程管控、检测验收、旧桥结构保护及成品保护专项措施，针对性强、可操作性强的，得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2）质量体系及管控措施基本齐全，有主要工序质量控制要求，内容较完整，针对性一般的，得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）仅通用套话，无桥梁</w:t>
            </w:r>
            <w:r>
              <w:rPr>
                <w:rFonts w:hint="eastAsia" w:ascii="宋体" w:hAnsi="宋体" w:cs="宋体"/>
                <w:sz w:val="21"/>
                <w:szCs w:val="21"/>
                <w:highlight w:val="none"/>
                <w:lang w:val="en-US" w:eastAsia="zh-CN"/>
              </w:rPr>
              <w:t xml:space="preserve">维</w:t>
            </w:r>
            <w:r>
              <w:rPr>
                <w:rFonts w:hint="eastAsia" w:ascii="宋体" w:hAnsi="宋体" w:eastAsia="宋体" w:cs="宋体"/>
                <w:sz w:val="21"/>
                <w:szCs w:val="21"/>
                <w:highlight w:val="none"/>
              </w:rPr>
              <w:t xml:space="preserve">加固专项质量控制措施，内容笼统简略</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1）进度计划编制完整清晰，关键节点明确，工期安排贴合本桥梁维修加固项目实际，针对占道施工、雨季施工、交叉作业等制定的工期保障措施全面可行、针对性强的，得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2）进度计划合理，基本满足工期要求，保障措施齐全，内容规范完整，针对性一般的，得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）进度计划粗略简单，无专项工期保障措施，内容多为通用模板</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）无进度计划不得分。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)安全文明施工、环境保护保证措施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安全管理体系健全，高处作业、起重吊装、临时用电、交通防护等安全措施完善；文明施工、现场围挡、扬尘治理、噪音控制、废渣清运及水土保护措施针对性强，贴合工程实际，可操作性强的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2）安全文明、环保措施基本齐全，内容完整，满足施工常规要求，针对性一般</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）内容笼统套用模板，缺少桥梁</w:t>
            </w:r>
            <w:r>
              <w:rPr>
                <w:rFonts w:hint="eastAsia" w:ascii="宋体" w:hAnsi="宋体" w:eastAsia="宋体" w:cs="宋体"/>
                <w:sz w:val="21"/>
                <w:szCs w:val="21"/>
                <w:highlight w:val="none"/>
                <w:lang w:val="en-US" w:eastAsia="zh-CN"/>
              </w:rPr>
              <w:t xml:space="preserve">维修加固</w:t>
            </w:r>
            <w:r>
              <w:rPr>
                <w:rFonts w:hint="eastAsia" w:ascii="宋体" w:hAnsi="宋体" w:eastAsia="宋体" w:cs="宋体"/>
                <w:sz w:val="21"/>
                <w:szCs w:val="21"/>
                <w:highlight w:val="none"/>
              </w:rPr>
              <w:t xml:space="preserve">工程专项安全及环保管控措施</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yellow"/>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360" w:lineRule="auto"/>
              <w:rPr>
                <w:rFonts w:hint="eastAsia" w:ascii="宋体" w:hAnsi="宋体" w:cs="宋体"/>
                <w:bCs/>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项目风险预测与防范，事故应急预案</w:t>
            </w:r>
            <w:r>
              <w:rPr>
                <w:rFonts w:hint="eastAsia" w:ascii="宋体" w:hAnsi="宋体" w:cs="宋体"/>
                <w:bCs/>
                <w:sz w:val="24"/>
                <w:szCs w:val="24"/>
                <w:highlight w:val="none"/>
                <w:lang w:eastAsia="zh-CN"/>
              </w:rPr>
              <w:t xml:space="preserve">；</w:t>
            </w:r>
            <w:r/>
          </w:p>
          <w:p>
            <w:pPr>
              <w:numPr>
                <w:ilvl w:val="0"/>
                <w:numId w:val="2"/>
              </w:num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对</w:t>
            </w:r>
            <w:r>
              <w:rPr>
                <w:rFonts w:hint="eastAsia" w:ascii="宋体" w:hAnsi="宋体" w:cs="宋体"/>
                <w:sz w:val="21"/>
                <w:szCs w:val="21"/>
                <w:highlight w:val="none"/>
                <w:lang w:val="en-US" w:eastAsia="zh-CN"/>
              </w:rPr>
              <w:t xml:space="preserve">桥梁维修加固</w:t>
            </w:r>
            <w:r>
              <w:rPr>
                <w:rFonts w:hint="eastAsia" w:ascii="宋体" w:hAnsi="宋体" w:eastAsia="宋体" w:cs="宋体"/>
                <w:sz w:val="21"/>
                <w:szCs w:val="21"/>
                <w:highlight w:val="none"/>
                <w:lang w:val="en-US" w:eastAsia="zh-CN"/>
              </w:rPr>
              <w:t xml:space="preserve">相关作业风险全部辨识到位，贴合本项目实际</w:t>
            </w:r>
            <w:r>
              <w:rPr>
                <w:rFonts w:hint="eastAsia" w:ascii="宋体" w:hAnsi="宋体" w:cs="宋体"/>
                <w:sz w:val="21"/>
                <w:szCs w:val="21"/>
                <w:highlight w:val="none"/>
                <w:lang w:val="en-US" w:eastAsia="zh-CN"/>
              </w:rPr>
              <w:t xml:space="preserve">，针对每项风险逐条对应制定专项防范措施，应急预案体系完整流程清晰</w:t>
            </w:r>
            <w:r>
              <w:rPr>
                <w:rFonts w:hint="eastAsia" w:ascii="宋体" w:hAnsi="宋体" w:eastAsia="宋体" w:cs="宋体"/>
                <w:sz w:val="21"/>
                <w:szCs w:val="21"/>
                <w:highlight w:val="none"/>
                <w:lang w:val="en-US" w:eastAsia="zh-CN"/>
              </w:rPr>
              <w:t xml:space="preserve">的</w:t>
            </w:r>
            <w:r>
              <w:rPr>
                <w:rFonts w:hint="eastAsia" w:ascii="宋体" w:hAnsi="宋体" w:cs="宋体"/>
                <w:sz w:val="21"/>
                <w:szCs w:val="21"/>
                <w:highlight w:val="none"/>
                <w:lang w:val="en-US" w:eastAsia="zh-CN"/>
              </w:rPr>
              <w:t xml:space="preserve">，得</w:t>
            </w:r>
            <w:r>
              <w:rPr>
                <w:rFonts w:hint="eastAsia" w:ascii="宋体" w:hAnsi="宋体" w:eastAsia="宋体" w:cs="宋体"/>
                <w:sz w:val="21"/>
                <w:szCs w:val="21"/>
                <w:highlight w:val="none"/>
                <w:lang w:val="en-US" w:eastAsia="zh-CN"/>
              </w:rPr>
              <w:t xml:space="preserve">5分；</w:t>
            </w:r>
            <w:r/>
          </w:p>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2）主要风险基本辨识，贴合项目一般要求</w:t>
            </w:r>
            <w:r>
              <w:rPr>
                <w:rFonts w:hint="eastAsia" w:ascii="宋体" w:hAnsi="宋体" w:cs="宋体"/>
                <w:sz w:val="21"/>
                <w:szCs w:val="21"/>
                <w:highlight w:val="none"/>
                <w:lang w:val="en-US" w:eastAsia="zh-CN"/>
              </w:rPr>
              <w:t xml:space="preserve">，有防范措施但针对性一般，应急预案</w:t>
            </w:r>
            <w:r>
              <w:rPr>
                <w:rFonts w:hint="eastAsia" w:ascii="宋体" w:hAnsi="宋体" w:eastAsia="宋体" w:cs="宋体"/>
                <w:sz w:val="21"/>
                <w:szCs w:val="21"/>
                <w:highlight w:val="none"/>
                <w:lang w:val="en-US" w:eastAsia="zh-CN"/>
              </w:rPr>
              <w:t xml:space="preserve">内容较完整的</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得3分；</w:t>
            </w:r>
            <w:r/>
          </w:p>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风险辨识简单笼统，缺少本工程专项风险，防范措施通用套话，应急预案内容缺失的，得1分。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yellow"/>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bCs/>
                <w:sz w:val="24"/>
                <w:szCs w:val="24"/>
                <w:lang w:val="en-US" w:eastAsia="zh-CN" w:bidi="ar-SA"/>
              </w:rPr>
              <w:t xml:space="preserve">(6)</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1）精准贴合本桥梁维修加固工程实际，重点、难点识别全面到位，对应解决方案针对性强、科学可行、措施具体，贴合项目施工需求的，得5分；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2）重点难点分析基本准确，解决方案齐全合理，满足项目施工基本要求，针对性一般的，得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3）内容笼统套用通用模板，重点难点识别不准确，解决方案简略空泛的，得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p>
          <w:p>
            <w:pPr>
              <w:ind w:left="0" w:right="0"/>
              <w:jc w:val="left"/>
              <w:keepLines w:val="0"/>
              <w:keepNext w:val="0"/>
              <w:spacing w:before="0" w:beforeAutospacing="0" w:after="0" w:afterAutospacing="0"/>
              <w:widowControl/>
              <w:rPr>
                <w:rFonts w:hint="eastAsia"/>
                <w:lang w:val="en-US" w:eastAsia="zh-CN"/>
              </w:rPr>
              <w:suppressLineNumbers w:val="0"/>
            </w:pPr>
            <w:r>
              <w:rPr>
                <w:rFonts w:hint="eastAsia" w:ascii="宋体" w:hAnsi="宋体" w:eastAsia="宋体" w:cs="宋体"/>
                <w:sz w:val="21"/>
                <w:szCs w:val="21"/>
                <w:highlight w:val="none"/>
                <w:lang w:val="en-US" w:eastAsia="zh-CN"/>
              </w:rPr>
              <w:t xml:space="preserve">4）无方案的不得分。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lang w:val="en-US" w:eastAsia="zh-CN" w:bidi="ar-SA"/>
              </w:rPr>
              <w:t xml:space="preserve">(</w:t>
            </w:r>
            <w:r>
              <w:rPr>
                <w:rFonts w:hint="eastAsia" w:ascii="宋体" w:hAnsi="宋体" w:cs="宋体"/>
                <w:bCs/>
                <w:sz w:val="24"/>
                <w:szCs w:val="24"/>
                <w:lang w:val="en-US" w:eastAsia="zh-CN" w:bidi="ar-SA"/>
              </w:rPr>
              <w:t xml:space="preserve">7</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highlight w:val="none"/>
                <w:lang w:val="en-US" w:eastAsia="zh-CN"/>
              </w:rPr>
              <w:t xml:space="preserve">劳动力、机械设备和材料投入计划</w:t>
            </w:r>
            <w:r>
              <w:rPr>
                <w:rFonts w:hint="eastAsia" w:ascii="宋体" w:hAnsi="宋体" w:cs="宋体"/>
                <w:bCs/>
                <w:sz w:val="24"/>
                <w:szCs w:val="24"/>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1）劳动力配置、机械设备进场、材料供应计划齐全合理，贴合项目施工需求，投入数量、进场时序、保障措施具体可行，针对性强的，得5分；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2）各项投入计划基本完整，配置合理，满足项目施工常规要求的，得3分；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3）内容笼统简略，计划安排不合理，无专项保障措施的，得1分；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(8)项目施工过程中矛盾协调及处理方案；</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1）针对项目占道施工、交通管控、周边居民、参建单位、管线交叉等常见矛盾，协调机制健全，处置流程清晰，应对措施具体可行，贴合项目施工实际，针对性与可操作性强的，得5分；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2）协调处置方案完整，组织机构与应对措施齐全，满足项目施工协调管理基本要求的，得3分；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3）内容笼统空泛，无针对性矛盾处置措施，多为通用模板表述的，得1分；</w:t>
            </w:r>
            <w:r/>
          </w:p>
          <w:p>
            <w:pPr>
              <w:ind w:left="0" w:right="0"/>
              <w:jc w:val="left"/>
              <w:keepLines w:val="0"/>
              <w:keepNext w:val="0"/>
              <w:spacing w:before="0" w:beforeAutospacing="0" w:after="0" w:afterAutospacing="0"/>
              <w:widowControl/>
              <w:rPr>
                <w:rFonts w:hint="eastAsia"/>
              </w:rPr>
              <w:suppressLineNumbers w:val="0"/>
            </w:pPr>
            <w:r>
              <w:rPr>
                <w:rFonts w:hint="eastAsia" w:ascii="宋体" w:hAnsi="宋体" w:eastAsia="宋体" w:cs="宋体"/>
                <w:sz w:val="21"/>
                <w:szCs w:val="21"/>
                <w:highlight w:val="none"/>
                <w:lang w:val="en-US" w:eastAsia="zh-CN"/>
              </w:rPr>
              <w:t xml:space="preserve">4）无方案的不得分。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分</w:t>
            </w:r>
            <w:r/>
          </w:p>
        </w:tc>
      </w:tr>
      <w:tr>
        <w:trPr>
          <w:trHeight w:val="514"/>
        </w:trPr>
        <w:tc>
          <w:tcPr>
            <w:shd w:val="clear" w:color="auto" w:fill="auto"/>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技术能力（</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4"/>
              <w:numPr>
                <w:ilvl w:val="0"/>
                <w:numId w:val="0"/>
              </w:numPr>
              <w:ind w:left="0" w:right="0" w:firstLine="0"/>
              <w:keepLines w:val="0"/>
              <w:keepNext w:val="0"/>
              <w:pageBreakBefore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highlight w:val="none"/>
                <w:lang w:val="en-US" w:eastAsia="zh-CN"/>
              </w:rPr>
              <w:t xml:space="preserve">供应商具备有效期内的质量管理体系认证证书、环境管理体系认证证书、职业健康体系认证证书，三体系证书齐全，提供1个得1分，最高得3分（须提供原件扫描上传，同时提供国家市场监督管理总局——全国认证认可信息公告服务平台查询截图，未按要求提供的不得分。）</w:t>
            </w:r>
            <w:r/>
          </w:p>
          <w:p>
            <w:pPr>
              <w:pStyle w:val="714"/>
              <w:numPr>
                <w:ilvl w:val="0"/>
                <w:numId w:val="0"/>
              </w:numPr>
              <w:ind w:left="0" w:right="0" w:firstLine="0"/>
              <w:keepLines w:val="0"/>
              <w:keepNext w:val="0"/>
              <w:pageBreakBefore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highlight w:val="none"/>
                <w:lang w:val="en-US" w:eastAsia="zh-CN"/>
              </w:rPr>
              <w:t xml:space="preserve">供应商具备与公路桥梁项目施工有关的发明专利或实用新型专利的每项2分，最多4分。（相关证明材料的扫描件放在投标文件中加盖公章，否则不予认可）。</w:t>
            </w:r>
            <w:r/>
          </w:p>
          <w:p>
            <w:pPr>
              <w:pStyle w:val="714"/>
              <w:numPr>
                <w:ilvl w:val="0"/>
                <w:numId w:val="0"/>
              </w:numPr>
              <w:ind w:left="0" w:right="0" w:firstLine="0"/>
              <w:keepLines w:val="0"/>
              <w:keepNext w:val="0"/>
              <w:pageBreakBefore w:val="0"/>
              <w:spacing w:before="0" w:beforeAutospacing="0" w:after="0" w:afterAutospacing="0" w:line="360" w:lineRule="auto"/>
              <w:rPr>
                <w:rFonts w:hint="default"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3.供应商具备与公路桥梁项目相关省级科技进步奖每有1项得 2分，本项最多得2分。（相关证明材料的扫描件放在投标文件中加盖公章，否则不予认可）。</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9</w:t>
            </w:r>
            <w:r/>
          </w:p>
        </w:tc>
      </w:tr>
      <w:tr>
        <w:trPr>
          <w:trHeight w:val="514"/>
        </w:trPr>
        <w:tc>
          <w:tcPr>
            <w:shd w:val="clear" w:color="auto" w:fill="auto"/>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4"/>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交/竣工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投标人承担过类似</w:t>
            </w:r>
            <w:r>
              <w:rPr>
                <w:rFonts w:hint="eastAsia" w:ascii="宋体" w:hAnsi="宋体" w:cs="宋体"/>
                <w:color w:val="000000"/>
                <w:sz w:val="24"/>
                <w:szCs w:val="24"/>
                <w:highlight w:val="none"/>
                <w:lang w:val="en-US" w:eastAsia="zh-CN"/>
              </w:rPr>
              <w:t xml:space="preserve">公路桥梁维修或加固施工项目业绩</w:t>
            </w:r>
            <w:r>
              <w:rPr>
                <w:rFonts w:hint="eastAsia" w:ascii="宋体" w:hAnsi="宋体" w:eastAsia="宋体" w:cs="宋体"/>
                <w:color w:val="000000"/>
                <w:sz w:val="24"/>
                <w:szCs w:val="24"/>
                <w:highlight w:val="none"/>
              </w:rPr>
              <w:t xml:space="preserve">的，每有 1 项得 </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 </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pStyle w:val="714"/>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（须同时提供中标（成交）通知书、合同、交/竣工验收报告等资料，原件扫描上传，未提供不得分。）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r>
      <w:tr>
        <w:trPr>
          <w:trHeight w:val="514"/>
        </w:trPr>
        <w:tc>
          <w:tcPr>
            <w:shd w:val="clear" w:color="auto" w:fill="auto"/>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3.3</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w:t>
            </w:r>
            <w:r>
              <w:rPr>
                <w:rFonts w:hint="eastAsia" w:ascii="宋体" w:hAnsi="宋体" w:cs="宋体"/>
                <w:color w:val="000000"/>
                <w:sz w:val="24"/>
                <w:szCs w:val="24"/>
                <w:highlight w:val="none"/>
                <w:lang w:val="en-US" w:eastAsia="zh-CN"/>
              </w:rPr>
              <w:t xml:space="preserve">业绩</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4"/>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交/竣工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类似公路桥梁维修或加固</w:t>
            </w:r>
            <w:r>
              <w:rPr>
                <w:rFonts w:hint="eastAsia" w:ascii="宋体" w:hAnsi="宋体" w:cs="宋体"/>
                <w:color w:val="000000"/>
                <w:sz w:val="24"/>
                <w:szCs w:val="24"/>
                <w:highlight w:val="none"/>
                <w:lang w:val="en-US" w:eastAsia="zh-CN"/>
              </w:rPr>
              <w:t xml:space="preserve">施工项目经理（含副职）业绩</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pStyle w:val="714"/>
              <w:ind w:left="0" w:right="0" w:firstLine="0"/>
              <w:keepLines w:val="0"/>
              <w:keepNext w:val="0"/>
              <w:pageBreakBefore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（须同时提供中标（成交）通知书、合同、交/竣工验收报告等资料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w:t>
            </w:r>
            <w:r>
              <w:rPr>
                <w:rFonts w:hint="eastAsia" w:ascii="宋体" w:hAnsi="宋体" w:cs="宋体"/>
                <w:color w:val="000000"/>
                <w:sz w:val="24"/>
                <w:szCs w:val="24"/>
                <w:highlight w:val="none"/>
                <w:lang w:eastAsia="zh-CN"/>
              </w:rPr>
              <w:t xml:space="preserve">提供资料不能完整反映要求的如项目经理职务等，</w:t>
            </w:r>
            <w:r>
              <w:rPr>
                <w:rFonts w:hint="eastAsia" w:ascii="宋体" w:hAnsi="宋体" w:cs="宋体"/>
                <w:color w:val="000000"/>
                <w:sz w:val="24"/>
                <w:szCs w:val="24"/>
                <w:highlight w:val="none"/>
                <w:lang w:val="en-US" w:eastAsia="zh-CN"/>
              </w:rPr>
              <w:t xml:space="preserve">需提供甲方盖章的相关证明材料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，原件扫描上传，未提供不得分。）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3.4</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（1）拟派项目负责人具有公路工程类中级及以上职称的，得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（2）拟派项目技术负责人（总工）具有公路工程类中级及以上职称</w:t>
            </w:r>
            <w:r>
              <w:rPr>
                <w:rFonts w:hint="eastAsia" w:ascii="宋体" w:hAnsi="宋体" w:cs="宋体"/>
                <w:sz w:val="24"/>
                <w:szCs w:val="24"/>
                <w:highlight w:val="none"/>
                <w:lang w:val="en-US" w:eastAsia="zh-CN"/>
              </w:rPr>
              <w:t xml:space="preserve">的1分，</w:t>
            </w:r>
            <w:r>
              <w:rPr>
                <w:rFonts w:hint="eastAsia" w:ascii="宋体" w:hAnsi="宋体" w:eastAsia="宋体" w:cs="宋体"/>
                <w:sz w:val="24"/>
                <w:szCs w:val="24"/>
                <w:highlight w:val="none"/>
              </w:rPr>
              <w:t xml:space="preserve">高级及以上职称得2分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具有公路工程专业一级及以上注册建造师证书的</w:t>
            </w:r>
            <w:r>
              <w:rPr>
                <w:rFonts w:hint="eastAsia" w:ascii="宋体" w:hAnsi="宋体" w:eastAsia="宋体" w:cs="宋体"/>
                <w:sz w:val="24"/>
                <w:szCs w:val="24"/>
                <w:highlight w:val="none"/>
                <w:lang w:val="en-US" w:eastAsia="zh-CN"/>
              </w:rPr>
              <w:t xml:space="preserve">得2分</w:t>
            </w:r>
            <w:r>
              <w:rPr>
                <w:rFonts w:hint="eastAsia" w:ascii="宋体" w:hAnsi="宋体" w:eastAsia="宋体" w:cs="宋体"/>
                <w:sz w:val="24"/>
                <w:szCs w:val="24"/>
                <w:highlight w:val="none"/>
              </w:rPr>
              <w:t xml:space="preserve">。</w:t>
            </w:r>
            <w:r/>
          </w:p>
          <w:p>
            <w:pPr>
              <w:ind w:left="0" w:right="0" w:firstLine="0"/>
              <w:keepLines w:val="0"/>
              <w:keepNext w:val="0"/>
              <w:pageBreakBefore w:val="0"/>
              <w:spacing w:before="0" w:beforeAutospacing="0" w:after="0" w:afterAutospacing="0" w:line="360" w:lineRule="auto"/>
              <w:rPr>
                <w:rFonts w:hint="eastAsia"/>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）拟派安全员具有公路工程类</w:t>
            </w:r>
            <w:r>
              <w:rPr>
                <w:rFonts w:hint="eastAsia" w:ascii="宋体" w:hAnsi="宋体" w:eastAsia="宋体" w:cs="宋体"/>
                <w:sz w:val="24"/>
                <w:szCs w:val="24"/>
                <w:highlight w:val="none"/>
              </w:rPr>
              <w:t xml:space="preserve">中级及以上</w:t>
            </w:r>
            <w:r>
              <w:rPr>
                <w:rFonts w:hint="eastAsia" w:ascii="宋体" w:hAnsi="宋体" w:eastAsia="宋体" w:cs="宋体"/>
                <w:sz w:val="24"/>
                <w:szCs w:val="24"/>
                <w:highlight w:val="none"/>
                <w:lang w:eastAsia="zh-CN"/>
              </w:rPr>
              <w:t xml:space="preserve">职称得2分</w:t>
            </w:r>
            <w:r>
              <w:rPr>
                <w:rFonts w:hint="eastAsia" w:ascii="宋体" w:hAnsi="宋体" w:cs="宋体"/>
                <w:sz w:val="24"/>
                <w:szCs w:val="24"/>
                <w:highlight w:val="none"/>
                <w:lang w:eastAsia="zh-CN"/>
              </w:rPr>
              <w:t xml:space="preserve">。</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（上述人员须提供</w:t>
            </w:r>
            <w:r>
              <w:rPr>
                <w:rFonts w:hint="eastAsia" w:ascii="宋体" w:hAnsi="宋体" w:eastAsia="宋体" w:cs="宋体"/>
                <w:sz w:val="24"/>
                <w:szCs w:val="24"/>
                <w:highlight w:val="none"/>
                <w:lang w:eastAsia="zh-CN"/>
              </w:rPr>
              <w:t xml:space="preserve">相关证书</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一人多证不重复得分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bl>
    <w:p>
      <w:pPr>
        <w:pStyle w:val="736"/>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26"/>
        <w:ind w:left="0" w:firstLine="0"/>
        <w:jc w:val="center"/>
        <w:keepLines w:val="0"/>
        <w:keepNext w:val="0"/>
        <w:spacing w:line="240" w:lineRule="auto"/>
        <w:widowControl/>
        <w:rPr>
          <w:rFonts w:hint="eastAsia" w:ascii="宋体" w:hAnsi="宋体" w:eastAsia="宋体" w:cs="宋体"/>
          <w:color w:val="000000"/>
          <w:spacing w:val="0"/>
          <w:position w:val="0"/>
          <w:sz w:val="30"/>
          <w:szCs w:val="30"/>
        </w:rPr>
        <w:suppressLineNumbers w:val="0"/>
      </w:pPr>
      <w:r>
        <w:rPr>
          <w:rFonts w:hint="eastAsia" w:ascii="宋体" w:hAnsi="宋体" w:eastAsia="宋体" w:cs="宋体"/>
          <w:b/>
          <w:bCs/>
          <w:color w:val="000000"/>
          <w:spacing w:val="0"/>
          <w:position w:val="0"/>
          <w:sz w:val="30"/>
          <w:szCs w:val="30"/>
        </w:rPr>
        <w:t xml:space="preserve">通用合同条款</w:t>
      </w:r>
      <w:r/>
    </w:p>
    <w:p>
      <w:pPr>
        <w:pStyle w:val="708"/>
        <w:ind w:firstLine="480"/>
        <w:jc w:val="center"/>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注：引用九部委《标准施工招标文件》（2007 年版）内容。</w:t>
      </w:r>
      <w:r/>
    </w:p>
    <w:p>
      <w:pPr>
        <w:pStyle w:val="726"/>
        <w:ind w:left="0" w:firstLine="0"/>
        <w:jc w:val="center"/>
        <w:keepLines w:val="0"/>
        <w:keepNext w:val="0"/>
        <w:spacing w:line="240" w:lineRule="auto"/>
        <w:widowControl/>
        <w:rPr>
          <w:rFonts w:hint="eastAsia" w:ascii="宋体" w:hAnsi="宋体" w:eastAsia="宋体" w:cs="宋体"/>
          <w:color w:val="000000"/>
          <w:spacing w:val="0"/>
          <w:position w:val="0"/>
          <w:sz w:val="30"/>
          <w:szCs w:val="30"/>
        </w:rPr>
        <w:suppressLineNumbers w:val="0"/>
      </w:pPr>
      <w:r>
        <w:rPr>
          <w:rFonts w:hint="eastAsia" w:ascii="宋体" w:hAnsi="宋体" w:eastAsia="宋体" w:cs="宋体"/>
          <w:color w:val="000000"/>
          <w:spacing w:val="0"/>
          <w:position w:val="0"/>
          <w:sz w:val="30"/>
          <w:szCs w:val="30"/>
        </w:rPr>
        <w:t xml:space="preserve">A.公路工程专用合同条款</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注：引用交通运输部《公路工程标准施工招标文件》（2018 年版）内容。</w:t>
      </w:r>
      <w:r/>
    </w:p>
    <w:p>
      <w:pPr>
        <w:pStyle w:val="884"/>
        <w:rPr>
          <w:rFonts w:hint="eastAsia" w:ascii="宋体" w:hAnsi="宋体" w:eastAsia="宋体" w:cs="宋体"/>
          <w:szCs w:val="21"/>
        </w:rPr>
      </w:pPr>
      <w:r>
        <w:rPr>
          <w:rFonts w:hint="eastAsia" w:ascii="宋体" w:hAnsi="宋体" w:eastAsia="宋体" w:cs="宋体"/>
          <w:szCs w:val="21"/>
        </w:rPr>
      </w:r>
      <w:r/>
    </w:p>
    <w:p>
      <w:pPr>
        <w:pStyle w:val="726"/>
        <w:ind w:left="0" w:firstLine="0"/>
        <w:jc w:val="center"/>
        <w:keepLines w:val="0"/>
        <w:keepNext w:val="0"/>
        <w:spacing w:line="240" w:lineRule="auto"/>
        <w:widowControl/>
        <w:suppressLineNumbers w:val="0"/>
      </w:pPr>
      <w:r>
        <w:rPr>
          <w:rFonts w:hint="eastAsia" w:ascii="宋体" w:hAnsi="宋体" w:eastAsia="宋体" w:cs="宋体"/>
          <w:color w:val="000000"/>
          <w:spacing w:val="0"/>
          <w:position w:val="0"/>
          <w:sz w:val="30"/>
          <w:szCs w:val="30"/>
        </w:rPr>
        <w:t xml:space="preserve">B.项目专用合同条款</w:t>
      </w:r>
      <w:r/>
    </w:p>
    <w:p>
      <w:pPr>
        <w:pStyle w:val="726"/>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说明：</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采购</w:t>
      </w:r>
      <w:r>
        <w:rPr>
          <w:rFonts w:hint="eastAsia" w:ascii="宋体" w:hAnsi="宋体" w:eastAsia="宋体" w:cs="宋体"/>
          <w:sz w:val="24"/>
          <w:szCs w:val="24"/>
        </w:rPr>
        <w:t xml:space="preserve">人在根据《公路工程标准施工招标文件》编制项目</w:t>
      </w:r>
      <w:r>
        <w:rPr>
          <w:rFonts w:hint="eastAsia" w:hAnsi="宋体" w:cs="宋体"/>
          <w:sz w:val="24"/>
          <w:szCs w:val="24"/>
          <w:lang w:val="en-US" w:eastAsia="zh-CN"/>
        </w:rPr>
        <w:t xml:space="preserve">采购</w:t>
      </w:r>
      <w:r>
        <w:rPr>
          <w:rFonts w:hint="eastAsia" w:ascii="宋体" w:hAnsi="宋体" w:eastAsia="宋体" w:cs="宋体"/>
          <w:sz w:val="24"/>
          <w:szCs w:val="24"/>
        </w:rPr>
        <w:t xml:space="preserve">文件中的“项目专用合同条款”时，可根据</w:t>
      </w:r>
      <w:r>
        <w:rPr>
          <w:rFonts w:hint="eastAsia" w:hAnsi="宋体" w:cs="宋体"/>
          <w:sz w:val="24"/>
          <w:szCs w:val="24"/>
          <w:lang w:val="en-US" w:eastAsia="zh-CN"/>
        </w:rPr>
        <w:t xml:space="preserve">采购</w:t>
      </w:r>
      <w:r>
        <w:rPr>
          <w:rFonts w:hint="eastAsia" w:ascii="宋体" w:hAnsi="宋体" w:eastAsia="宋体" w:cs="宋体"/>
          <w:sz w:val="24"/>
          <w:szCs w:val="24"/>
        </w:rPr>
        <w:t xml:space="preserve">项目的具体特点和实际需要，对“通用合同条款”及 “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不同内容，不得违反法律、行政法规的强制性规定和平等、自愿、公平和诚实信用原则。</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2.项目专用合同条款的编号应与通用合同条款和公路工程专用合同条款一致。</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3.项目专用合同条款可对下列内容进行补充和细化：</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（1）“通用合同条款”中明确指出“专用合同条款”可对“通用合同条款”进行修改的内容（在“通用合同条款”中用“应按合同约定”、“应按专用合同条款约定”、 “除合同另有约定外”、“除专用合同条款另有约定外”、“在专用合同条款中约定”等多种文字形式表达）；</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公路工程专用合同条款”中明确指出“项目专用合同条款”可对“公路工程专用合同条款”进行修改的内容（在“公路工程专用合同条款”中用“除项目专用合同条款里有约定外”，“项目专用合同条款可能约定的”，“项目专用合同条款约定的其他情形”等多种文字形式表达）；</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（3）其他需要补充、细化的内容。</w:t>
      </w:r>
      <w:r/>
    </w:p>
    <w:p>
      <w:pPr>
        <w:rPr>
          <w:rFonts w:hint="eastAsia" w:ascii="宋体" w:hAnsi="宋体" w:eastAsia="宋体" w:cs="宋体"/>
          <w:szCs w:val="21"/>
        </w:rPr>
      </w:pPr>
      <w:r>
        <w:rPr>
          <w:rFonts w:hint="eastAsia" w:ascii="宋体" w:hAnsi="宋体" w:eastAsia="宋体" w:cs="宋体"/>
          <w:szCs w:val="21"/>
        </w:rPr>
      </w:r>
      <w:r/>
    </w:p>
    <w:p>
      <w:pPr>
        <w:pStyle w:val="726"/>
        <w:ind w:left="0" w:firstLine="0"/>
        <w:jc w:val="center"/>
        <w:keepLines w:val="0"/>
        <w:keepNext w:val="0"/>
        <w:spacing w:line="240" w:lineRule="auto"/>
        <w:widowControl/>
        <w:suppressLineNumbers w:val="0"/>
      </w:pPr>
      <w:r>
        <w:rPr>
          <w:rFonts w:hint="eastAsia" w:ascii="宋体" w:hAnsi="宋体" w:eastAsia="宋体" w:cs="宋体"/>
          <w:color w:val="000000"/>
          <w:spacing w:val="0"/>
          <w:position w:val="0"/>
          <w:sz w:val="30"/>
          <w:szCs w:val="30"/>
        </w:rPr>
        <w:t xml:space="preserve">项目专用合同条款数据表</w:t>
      </w:r>
      <w:r/>
    </w:p>
    <w:tbl>
      <w:tblPr>
        <w:tblStyle w:val="696"/>
        <w:tblW w:w="10305" w:type="dxa"/>
        <w:tblInd w:w="-1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50"/>
        <w:gridCol w:w="1031"/>
        <w:gridCol w:w="8464"/>
        <w:gridCol w:w="60"/>
      </w:tblGrid>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b/>
                <w:bCs/>
                <w:color w:val="000000"/>
                <w:spacing w:val="0"/>
                <w:position w:val="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b/>
                <w:bCs/>
                <w:color w:val="000000"/>
                <w:spacing w:val="0"/>
                <w:position w:val="0"/>
                <w:sz w:val="21"/>
                <w:szCs w:val="21"/>
              </w:rPr>
              <w:t xml:space="preserve">条款号</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b/>
                <w:bCs/>
                <w:color w:val="000000"/>
                <w:spacing w:val="0"/>
                <w:position w:val="0"/>
                <w:sz w:val="21"/>
                <w:szCs w:val="21"/>
              </w:rPr>
              <w:t xml:space="preserve">信息或数据</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1.1.2.2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08"/>
              <w:jc w:val="left"/>
              <w:keepLines w:val="0"/>
              <w:keepNext w:val="0"/>
              <w:pageBreakBefore w:val="0"/>
              <w:spacing w:line="280" w:lineRule="exact"/>
              <w:widowControl/>
              <w:tabs>
                <w:tab w:val="left" w:pos="1960" w:leader="none"/>
              </w:tabs>
              <w:rPr>
                <w:rFonts w:hint="eastAsia" w:ascii="宋体" w:hAnsi="宋体" w:eastAsia="宋体" w:cs="宋体"/>
                <w:sz w:val="21"/>
                <w:szCs w:val="21"/>
              </w:rPr>
            </w:pPr>
            <w:r>
              <w:rPr>
                <w:rFonts w:hint="eastAsia" w:ascii="宋体" w:hAnsi="宋体" w:eastAsia="宋体" w:cs="宋体"/>
                <w:sz w:val="21"/>
                <w:szCs w:val="21"/>
              </w:rPr>
              <w:t xml:space="preserve">发 包 人：</w:t>
            </w:r>
            <w:r>
              <w:rPr>
                <w:rFonts w:hint="eastAsia" w:hAnsi="宋体" w:cs="宋体"/>
                <w:sz w:val="21"/>
                <w:szCs w:val="21"/>
                <w:lang w:val="en-US" w:eastAsia="zh-CN"/>
              </w:rPr>
              <w:t xml:space="preserve">盱眙县交通运输局（</w:t>
            </w:r>
            <w:r>
              <w:rPr>
                <w:rFonts w:hint="eastAsia" w:ascii="宋体" w:hAnsi="宋体" w:eastAsia="宋体" w:cs="宋体"/>
                <w:sz w:val="21"/>
                <w:szCs w:val="21"/>
              </w:rPr>
              <w:t xml:space="preserve">盱眙县公路事业发展中心</w:t>
            </w:r>
            <w:r>
              <w:rPr>
                <w:rFonts w:hint="eastAsia" w:hAnsi="宋体" w:cs="宋体"/>
                <w:sz w:val="21"/>
                <w:szCs w:val="21"/>
                <w:lang w:val="en-US" w:eastAsia="zh-CN"/>
              </w:rPr>
              <w:t xml:space="preserve">）</w:t>
            </w:r>
            <w:r/>
          </w:p>
          <w:p>
            <w:pPr>
              <w:pStyle w:val="708"/>
              <w:jc w:val="left"/>
              <w:keepLines w:val="0"/>
              <w:keepNext w:val="0"/>
              <w:pageBreakBefore w:val="0"/>
              <w:spacing w:line="280" w:lineRule="exact"/>
              <w:widowControl/>
              <w:tabs>
                <w:tab w:val="left" w:pos="1960" w:leader="none"/>
              </w:tabs>
              <w:rPr>
                <w:rFonts w:hint="eastAsia" w:ascii="宋体" w:hAnsi="宋体" w:eastAsia="宋体" w:cs="宋体"/>
                <w:sz w:val="21"/>
                <w:szCs w:val="21"/>
              </w:rPr>
            </w:pPr>
            <w:r>
              <w:rPr>
                <w:rFonts w:hint="eastAsia" w:ascii="宋体" w:hAnsi="宋体" w:eastAsia="宋体" w:cs="宋体"/>
                <w:sz w:val="21"/>
                <w:szCs w:val="21"/>
              </w:rPr>
              <w:t xml:space="preserve">地 址：盱眙县山水商务大厦21 楼</w:t>
            </w:r>
            <w:r/>
          </w:p>
          <w:p>
            <w:pPr>
              <w:pStyle w:val="708"/>
              <w:jc w:val="left"/>
              <w:keepLines w:val="0"/>
              <w:keepNext w:val="0"/>
              <w:pageBreakBefore w:val="0"/>
              <w:spacing w:line="280" w:lineRule="exact"/>
              <w:widowControl/>
              <w:tabs>
                <w:tab w:val="left" w:pos="1960" w:leader="none"/>
              </w:tabs>
              <w:rPr>
                <w:sz w:val="21"/>
                <w:szCs w:val="21"/>
              </w:rPr>
            </w:pPr>
            <w:r>
              <w:rPr>
                <w:rFonts w:hint="eastAsia" w:ascii="宋体" w:hAnsi="宋体" w:eastAsia="宋体" w:cs="宋体"/>
                <w:sz w:val="21"/>
                <w:szCs w:val="21"/>
              </w:rPr>
              <w:t xml:space="preserve">邮政编码：211700 </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1.1.2.6</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08"/>
              <w:jc w:val="left"/>
              <w:keepLines w:val="0"/>
              <w:keepNext w:val="0"/>
              <w:pageBreakBefore w:val="0"/>
              <w:spacing w:line="280" w:lineRule="exact"/>
              <w:widowControl/>
              <w:tabs>
                <w:tab w:val="left" w:pos="1960" w:leader="none"/>
              </w:tabs>
              <w:rPr>
                <w:rFonts w:hint="eastAsia" w:ascii="宋体" w:hAnsi="宋体" w:eastAsia="宋体" w:cs="宋体"/>
                <w:sz w:val="21"/>
                <w:szCs w:val="21"/>
              </w:rPr>
            </w:pPr>
            <w:r>
              <w:rPr>
                <w:rFonts w:hint="eastAsia" w:ascii="宋体" w:hAnsi="宋体" w:eastAsia="宋体" w:cs="宋体"/>
                <w:sz w:val="21"/>
                <w:szCs w:val="21"/>
              </w:rPr>
              <w:t xml:space="preserve">监 理 人：另行明确</w:t>
            </w:r>
            <w:r/>
          </w:p>
          <w:p>
            <w:pPr>
              <w:pStyle w:val="708"/>
              <w:jc w:val="left"/>
              <w:keepLines w:val="0"/>
              <w:keepNext w:val="0"/>
              <w:pageBreakBefore w:val="0"/>
              <w:spacing w:line="280" w:lineRule="exact"/>
              <w:widowControl/>
              <w:tabs>
                <w:tab w:val="left" w:pos="1960" w:leader="none"/>
              </w:tabs>
              <w:rPr>
                <w:sz w:val="21"/>
                <w:szCs w:val="21"/>
              </w:rPr>
            </w:pPr>
            <w:r>
              <w:rPr>
                <w:rFonts w:hint="eastAsia" w:ascii="宋体" w:hAnsi="宋体" w:eastAsia="宋体" w:cs="宋体"/>
                <w:sz w:val="21"/>
                <w:szCs w:val="21"/>
              </w:rPr>
              <w:t xml:space="preserve">地 址： / 邮政编码： /</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1.1.4.5</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缺陷责任期：自实际交工日期起计算</w:t>
            </w:r>
            <w:r>
              <w:rPr>
                <w:rFonts w:hint="eastAsia" w:ascii="宋体" w:hAnsi="宋体" w:cs="宋体"/>
                <w:color w:val="000000"/>
                <w:spacing w:val="0"/>
                <w:position w:val="0"/>
                <w:sz w:val="21"/>
                <w:szCs w:val="21"/>
                <w:u w:val="single"/>
                <w:lang w:val="en-US" w:eastAsia="zh-CN"/>
              </w:rPr>
              <w:t xml:space="preserve">24</w:t>
            </w:r>
            <w:r>
              <w:rPr>
                <w:rFonts w:hint="eastAsia" w:ascii="宋体" w:hAnsi="宋体" w:eastAsia="宋体" w:cs="宋体"/>
                <w:color w:val="000000"/>
                <w:spacing w:val="0"/>
                <w:position w:val="0"/>
                <w:sz w:val="21"/>
                <w:szCs w:val="21"/>
                <w:u w:val="single"/>
              </w:rPr>
              <w:t xml:space="preserve">个月</w:t>
            </w:r>
            <w:r>
              <w:rPr>
                <w:rFonts w:hint="eastAsia" w:ascii="宋体" w:hAnsi="宋体" w:eastAsia="宋体" w:cs="宋体"/>
                <w:color w:val="000000"/>
                <w:spacing w:val="0"/>
                <w:position w:val="0"/>
                <w:sz w:val="21"/>
                <w:szCs w:val="21"/>
              </w:rPr>
              <w:t xml:space="preserve">；本工程为无条件缺陷责任，一切缺陷修复费用均由承包人自行负责，承包人不得以老路或交通量等任何情况作为理由而不承担缺陷责任。</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2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图纸需要修改和补充的，应由监理人取得发包人同意后，在该项工程或工程相应部位施工前 </w:t>
            </w:r>
            <w:r>
              <w:rPr>
                <w:rFonts w:hint="eastAsia" w:ascii="宋体" w:hAnsi="宋体" w:eastAsia="宋体" w:cs="宋体"/>
                <w:color w:val="000000"/>
                <w:spacing w:val="0"/>
                <w:position w:val="0"/>
                <w:sz w:val="21"/>
                <w:szCs w:val="21"/>
                <w:u w:val="single"/>
              </w:rPr>
              <w:t xml:space="preserve">7 天</w:t>
            </w:r>
            <w:r>
              <w:rPr>
                <w:rFonts w:hint="eastAsia" w:ascii="宋体" w:hAnsi="宋体" w:eastAsia="宋体" w:cs="宋体"/>
                <w:color w:val="000000"/>
                <w:spacing w:val="0"/>
                <w:position w:val="0"/>
                <w:sz w:val="21"/>
                <w:szCs w:val="21"/>
              </w:rPr>
              <w:t xml:space="preserve">签发图纸修改图给承包人</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20"/>
              <w:jc w:val="left"/>
              <w:keepLines w:val="0"/>
              <w:keepNext w:val="0"/>
              <w:pageBreakBefore w:val="0"/>
              <w:spacing w:line="280" w:lineRule="exact"/>
              <w:widowControl/>
              <w:rPr>
                <w:rFonts w:hint="eastAsia" w:ascii="宋体" w:hAnsi="宋体" w:eastAsia="宋体" w:cs="宋体"/>
                <w:color w:val="000000"/>
                <w:spacing w:val="0"/>
                <w:position w:val="0"/>
                <w:sz w:val="21"/>
                <w:szCs w:val="21"/>
              </w:rPr>
              <w:suppressLineNumbers w:val="0"/>
            </w:pPr>
            <w:r>
              <w:rPr>
                <w:rFonts w:hint="eastAsia" w:ascii="宋体" w:hAnsi="宋体" w:eastAsia="宋体" w:cs="宋体"/>
                <w:color w:val="000000"/>
                <w:spacing w:val="0"/>
                <w:position w:val="0"/>
                <w:sz w:val="21"/>
                <w:szCs w:val="21"/>
              </w:rPr>
              <w:t xml:space="preserve">监理人在行使下列权利前需要经发包人事先批准：</w:t>
            </w:r>
            <w:r/>
          </w:p>
          <w:p>
            <w:pPr>
              <w:pStyle w:val="726"/>
              <w:ind w:left="0" w:firstLine="2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（6）根据第15.3 款发出的变更指示，其单项工程变更涉及的金额超过了该单项工程签约时合同价的 </w:t>
            </w:r>
            <w:r>
              <w:rPr>
                <w:rFonts w:hint="eastAsia" w:ascii="宋体" w:hAnsi="宋体" w:eastAsia="宋体" w:cs="宋体"/>
                <w:color w:val="000000"/>
                <w:spacing w:val="0"/>
                <w:position w:val="0"/>
                <w:sz w:val="21"/>
                <w:szCs w:val="21"/>
                <w:u w:val="single"/>
              </w:rPr>
              <w:t xml:space="preserve">/ </w:t>
            </w:r>
            <w:r>
              <w:rPr>
                <w:rFonts w:hint="eastAsia" w:ascii="宋体" w:hAnsi="宋体" w:eastAsia="宋体" w:cs="宋体"/>
                <w:color w:val="000000"/>
                <w:spacing w:val="0"/>
                <w:position w:val="0"/>
                <w:sz w:val="21"/>
                <w:szCs w:val="21"/>
              </w:rPr>
              <w:t xml:space="preserve">%或累计变更超过了签约合同价的 / %</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发包人是否提供材料或工程设备：</w:t>
            </w:r>
            <w:r>
              <w:rPr>
                <w:rFonts w:hint="eastAsia" w:ascii="宋体" w:hAnsi="宋体" w:eastAsia="宋体" w:cs="宋体"/>
                <w:color w:val="000000"/>
                <w:spacing w:val="0"/>
                <w:position w:val="0"/>
                <w:sz w:val="21"/>
                <w:szCs w:val="21"/>
                <w:u w:val="single"/>
              </w:rPr>
              <w:t xml:space="preserve">否</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发包人是否提供施工设备和临时设施：</w:t>
            </w:r>
            <w:r>
              <w:rPr>
                <w:rFonts w:hint="eastAsia" w:ascii="宋体" w:hAnsi="宋体" w:eastAsia="宋体" w:cs="宋体"/>
                <w:color w:val="000000"/>
                <w:spacing w:val="0"/>
                <w:position w:val="0"/>
                <w:sz w:val="21"/>
                <w:szCs w:val="21"/>
                <w:u w:val="single"/>
              </w:rPr>
              <w:t xml:space="preserve">否</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8.1.1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14"/>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发包人提供测量基准点、基准线和水准点及其书面资料的期限：</w:t>
            </w:r>
            <w:r>
              <w:rPr>
                <w:rFonts w:hint="eastAsia" w:ascii="宋体" w:hAnsi="宋体" w:eastAsia="宋体" w:cs="宋体"/>
                <w:color w:val="000000"/>
                <w:spacing w:val="0"/>
                <w:position w:val="0"/>
                <w:sz w:val="21"/>
                <w:szCs w:val="21"/>
                <w:u w:val="single"/>
              </w:rPr>
              <w:t xml:space="preserve">签订合同协议书7 天内</w:t>
            </w:r>
            <w:r/>
          </w:p>
          <w:p>
            <w:pPr>
              <w:pStyle w:val="726"/>
              <w:ind w:left="0" w:firstLine="1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承包人将施工控制网资料报送监理人审批的期限：</w:t>
            </w:r>
            <w:r>
              <w:rPr>
                <w:rFonts w:hint="eastAsia" w:ascii="宋体" w:hAnsi="宋体" w:eastAsia="宋体" w:cs="宋体"/>
                <w:color w:val="000000"/>
                <w:spacing w:val="0"/>
                <w:position w:val="0"/>
                <w:sz w:val="21"/>
                <w:szCs w:val="21"/>
                <w:u w:val="single"/>
              </w:rPr>
              <w:t xml:space="preserve">在发包人提供测量基准点、基准线和水准点及其书面资料后7 天内</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11.5（3）</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逾期交工违约金：</w:t>
            </w:r>
            <w:r>
              <w:rPr>
                <w:rFonts w:hint="eastAsia" w:ascii="宋体" w:hAnsi="宋体" w:eastAsia="宋体" w:cs="宋体"/>
                <w:color w:val="000000"/>
                <w:spacing w:val="0"/>
                <w:position w:val="0"/>
                <w:sz w:val="21"/>
                <w:szCs w:val="21"/>
                <w:u w:val="single"/>
              </w:rPr>
              <w:t xml:space="preserve">10000 元/天</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11.5（3）</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逾期交工违约金限额：</w:t>
            </w:r>
            <w:r>
              <w:rPr>
                <w:rFonts w:hint="eastAsia" w:ascii="宋体" w:hAnsi="宋体" w:eastAsia="宋体" w:cs="宋体"/>
                <w:color w:val="000000"/>
                <w:spacing w:val="0"/>
                <w:position w:val="0"/>
                <w:sz w:val="21"/>
                <w:szCs w:val="21"/>
                <w:u w:val="single"/>
              </w:rPr>
              <w:t xml:space="preserve">10%签约合同价</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提前交工的奖金： </w:t>
            </w:r>
            <w:r>
              <w:rPr>
                <w:rFonts w:hint="eastAsia" w:ascii="宋体" w:hAnsi="宋体" w:eastAsia="宋体" w:cs="宋体"/>
                <w:color w:val="000000"/>
                <w:spacing w:val="0"/>
                <w:position w:val="0"/>
                <w:sz w:val="21"/>
                <w:szCs w:val="21"/>
                <w:u w:val="single"/>
              </w:rPr>
              <w:t xml:space="preserve">/ </w:t>
            </w:r>
            <w:r>
              <w:rPr>
                <w:rFonts w:hint="eastAsia" w:ascii="宋体" w:hAnsi="宋体" w:eastAsia="宋体" w:cs="宋体"/>
                <w:color w:val="000000"/>
                <w:spacing w:val="0"/>
                <w:position w:val="0"/>
                <w:sz w:val="21"/>
                <w:szCs w:val="21"/>
              </w:rPr>
              <w:t xml:space="preserve">元/天</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bottom"/>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提前交工的奖金限额： / %签约合同价</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15.2.2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合理化建议奖励：无。</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top"/>
            <w:textDirection w:val="lrTb"/>
            <w:noWrap w:val="false"/>
          </w:tcPr>
          <w:p>
            <w:pPr>
              <w:pStyle w:val="726"/>
              <w:ind w:left="0" w:hanging="16"/>
              <w:jc w:val="left"/>
              <w:keepLines w:val="0"/>
              <w:keepNext w:val="0"/>
              <w:pageBreakBefore w:val="0"/>
              <w:spacing w:line="280" w:lineRule="exact"/>
              <w:widowControl/>
              <w:rPr>
                <w:sz w:val="21"/>
                <w:szCs w:val="21"/>
              </w:rPr>
              <w:suppressLineNumbers w:val="0"/>
            </w:pPr>
            <w:r>
              <w:rPr>
                <w:sz w:val="21"/>
                <w:szCs w:val="21"/>
              </w:rPr>
              <mc:AlternateContent>
                <mc:Choice Requires="wpg">
                  <w:drawing>
                    <wp:inline xmlns:wp="http://schemas.openxmlformats.org/drawingml/2006/wordprocessingDrawing" distT="0" distB="0" distL="0" distR="0">
                      <wp:extent cx="6350" cy="197485"/>
                      <wp:effectExtent l="0" t="0" r="12700" b="12065"/>
                      <wp:docPr id="2" name="IM 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 000"/>
                              <pic:cNvPicPr>
                                <a:picLocks noChangeAspect="1"/>
                              </pic:cNvPicPr>
                              <pic:nvPr/>
                            </pic:nvPicPr>
                            <pic:blipFill>
                              <a:blip r:embed="rId13"/>
                              <a:stretch/>
                            </pic:blipFill>
                            <pic:spPr bwMode="auto">
                              <a:xfrm>
                                <a:off x="0" y="0"/>
                                <a:ext cx="6350" cy="197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5pt;height:15.5pt;mso-wrap-distance-left:0.0pt;mso-wrap-distance-top:0.0pt;mso-wrap-distance-right:0.0pt;mso-wrap-distance-bottom:0.0pt;" stroked="f">
                      <v:path textboxrect="0,0,0,0"/>
                      <v:imagedata r:id="rId13" o:title=""/>
                    </v:shape>
                  </w:pict>
                </mc:Fallback>
              </mc:AlternateContent>
            </w:r>
            <w:r>
              <w:rPr>
                <w:rFonts w:ascii="Wingdings 2" w:hAnsi="Wingdings 2" w:eastAsia="Wingdings 2" w:cs="Wingdings 2"/>
                <w:sz w:val="21"/>
                <w:szCs w:val="21"/>
              </w:rPr>
              <w:t xml:space="preserve">R</w:t>
            </w:r>
            <w:r>
              <w:rPr>
                <w:rFonts w:hint="eastAsia" w:ascii="宋体" w:hAnsi="宋体" w:eastAsia="宋体" w:cs="宋体"/>
                <w:color w:val="000000"/>
                <w:spacing w:val="0"/>
                <w:position w:val="0"/>
                <w:sz w:val="21"/>
                <w:szCs w:val="21"/>
              </w:rPr>
              <w:t xml:space="preserve">因物价波动引起的价格调整按照</w:t>
            </w:r>
            <w:r>
              <w:rPr>
                <w:rFonts w:hint="eastAsia" w:ascii="宋体" w:hAnsi="宋体" w:eastAsia="宋体" w:cs="宋体"/>
                <w:color w:val="000000"/>
                <w:spacing w:val="0"/>
                <w:position w:val="0"/>
                <w:sz w:val="21"/>
                <w:szCs w:val="21"/>
                <w:u w:val="single"/>
              </w:rPr>
              <w:t xml:space="preserve">第16.1.1、第16.1.2 项</w:t>
            </w:r>
            <w:r>
              <w:rPr>
                <w:rFonts w:hint="eastAsia" w:ascii="宋体" w:hAnsi="宋体" w:eastAsia="宋体" w:cs="宋体"/>
                <w:color w:val="000000"/>
                <w:spacing w:val="0"/>
                <w:position w:val="0"/>
                <w:sz w:val="21"/>
                <w:szCs w:val="21"/>
              </w:rPr>
              <w:t xml:space="preserve">约定的原则处理</w:t>
            </w:r>
            <w:r/>
          </w:p>
          <w:p>
            <w:pPr>
              <w:pStyle w:val="726"/>
              <w:ind w:left="0" w:firstLine="0"/>
              <w:jc w:val="left"/>
              <w:keepLines w:val="0"/>
              <w:keepNext w:val="0"/>
              <w:pageBreakBefore w:val="0"/>
              <w:spacing w:line="280" w:lineRule="exact"/>
              <w:widowControl/>
              <w:rPr>
                <w:sz w:val="21"/>
                <w:szCs w:val="21"/>
              </w:rPr>
              <w:suppressLineNumbers w:val="0"/>
            </w:pPr>
            <w:r>
              <w:rPr>
                <w:rFonts w:ascii="Wingdings 2" w:hAnsi="Wingdings 2" w:eastAsia="Wingdings 2" w:cs="Wingdings 2"/>
                <w:color w:val="000000"/>
                <w:spacing w:val="0"/>
                <w:position w:val="0"/>
                <w:sz w:val="21"/>
                <w:szCs w:val="21"/>
              </w:rPr>
              <w:t xml:space="preserve">£</w:t>
            </w:r>
            <w:r>
              <w:rPr>
                <w:rFonts w:hint="eastAsia" w:ascii="宋体" w:hAnsi="宋体" w:eastAsia="宋体" w:cs="宋体"/>
                <w:color w:val="000000"/>
                <w:spacing w:val="0"/>
                <w:position w:val="0"/>
                <w:sz w:val="21"/>
                <w:szCs w:val="21"/>
              </w:rPr>
              <w:t xml:space="preserve"> 合同期内不调价</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17.2.1（1）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1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开工预付款金额</w:t>
            </w:r>
            <w:r>
              <w:rPr>
                <w:rFonts w:hint="eastAsia" w:ascii="宋体" w:hAnsi="宋体" w:eastAsia="宋体" w:cs="宋体"/>
                <w:color w:val="000000"/>
                <w:spacing w:val="0"/>
                <w:position w:val="0"/>
                <w:sz w:val="21"/>
                <w:szCs w:val="21"/>
                <w:highlight w:val="none"/>
              </w:rPr>
              <w:t xml:space="preserve">：</w:t>
            </w:r>
            <w:r>
              <w:rPr>
                <w:rFonts w:hint="eastAsia" w:ascii="宋体" w:hAnsi="宋体" w:eastAsia="宋体" w:cs="宋体"/>
                <w:color w:val="000000"/>
                <w:spacing w:val="0"/>
                <w:position w:val="0"/>
                <w:sz w:val="21"/>
                <w:szCs w:val="21"/>
                <w:highlight w:val="none"/>
                <w:u w:val="single"/>
              </w:rPr>
              <w:t xml:space="preserve">签约合同价的</w:t>
            </w:r>
            <w:r>
              <w:rPr>
                <w:rFonts w:hint="eastAsia" w:ascii="宋体" w:hAnsi="宋体" w:eastAsia="宋体" w:cs="宋体"/>
                <w:color w:val="000000"/>
                <w:spacing w:val="0"/>
                <w:position w:val="0"/>
                <w:sz w:val="21"/>
                <w:szCs w:val="21"/>
                <w:highlight w:val="none"/>
                <w:u w:val="single"/>
                <w:lang w:val="en-US" w:eastAsia="zh-CN"/>
              </w:rPr>
              <w:t xml:space="preserve">40</w:t>
            </w:r>
            <w:r>
              <w:rPr>
                <w:rFonts w:hint="eastAsia" w:ascii="宋体" w:hAnsi="宋体" w:eastAsia="宋体" w:cs="宋体"/>
                <w:color w:val="000000"/>
                <w:spacing w:val="0"/>
                <w:position w:val="0"/>
                <w:sz w:val="21"/>
                <w:szCs w:val="21"/>
                <w:highlight w:val="none"/>
                <w:u w:val="single"/>
              </w:rPr>
              <w:t xml:space="preserve">%（提供预付款保函后支付）</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17.2.1（2）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bottom"/>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材料、设备预付款比例：/</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17.3.2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1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承包人在每个付款周期末向监理人提交进度付款申请单的份数：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17.3.3（1）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bottom"/>
            <w:textDirection w:val="lrTb"/>
            <w:noWrap w:val="false"/>
          </w:tcPr>
          <w:p>
            <w:pPr>
              <w:pStyle w:val="726"/>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进度付款证书最低限额：/</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17.3.3（2）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6"/>
              <w:ind w:left="0" w:firstLine="8"/>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逾期付款违约金的利率：</w:t>
            </w:r>
            <w:r>
              <w:rPr>
                <w:rFonts w:hint="eastAsia" w:ascii="宋体" w:hAnsi="宋体" w:eastAsia="宋体" w:cs="宋体"/>
                <w:color w:val="000000"/>
                <w:spacing w:val="0"/>
                <w:position w:val="0"/>
                <w:sz w:val="21"/>
                <w:szCs w:val="21"/>
                <w:u w:val="single"/>
              </w:rPr>
              <w:t xml:space="preserve">中国人民银行授权全国银行间同业拆借中心公布的同期贷款市场报价利率（LPR）标准</w:t>
            </w:r>
            <w:r/>
          </w:p>
          <w:p>
            <w:pPr>
              <w:pStyle w:val="726"/>
              <w:ind w:left="0" w:firstLine="0"/>
              <w:jc w:val="left"/>
              <w:keepLines w:val="0"/>
              <w:keepNext w:val="0"/>
              <w:pageBreakBefore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备注：</w:t>
            </w:r>
            <w:r/>
          </w:p>
          <w:p>
            <w:pPr>
              <w:pStyle w:val="726"/>
              <w:contextualSpacing w:val="0"/>
              <w:ind w:left="0" w:firstLine="0"/>
              <w:jc w:val="left"/>
              <w:keepLines w:val="0"/>
              <w:keepNext w:val="0"/>
              <w:pageBreakBefore w:val="0"/>
              <w:spacing w:before="0" w:beforeAutospacing="0" w:after="0" w:afterAutospacing="0"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①同期：同一日期，即逾期付款当日对应的贷款市场报价利率；</w:t>
            </w:r>
            <w:r/>
          </w:p>
          <w:p>
            <w:pPr>
              <w:pStyle w:val="726"/>
              <w:contextualSpacing w:val="0"/>
              <w:ind w:left="0" w:firstLine="0"/>
              <w:jc w:val="left"/>
              <w:keepLines w:val="0"/>
              <w:keepNext w:val="0"/>
              <w:pageBreakBefore w:val="0"/>
              <w:spacing w:before="0" w:beforeAutospacing="0" w:after="0" w:afterAutospacing="0"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②同类：根据逾期时限，选择对应的1年期或5年期以上贷款市场报价利率。</w:t>
            </w:r>
            <w:r/>
          </w:p>
        </w:tc>
      </w:tr>
      <w:tr>
        <w:trPr>
          <w:trHeight w:val="3203"/>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17.4.1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8"/>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质量保证金金额：</w:t>
            </w:r>
            <w:r>
              <w:rPr>
                <w:rFonts w:hint="eastAsia" w:ascii="宋体" w:hAnsi="宋体" w:cs="宋体"/>
                <w:color w:val="000000"/>
                <w:spacing w:val="0"/>
                <w:position w:val="0"/>
                <w:sz w:val="21"/>
                <w:szCs w:val="21"/>
                <w:u w:val="single"/>
                <w:lang w:val="en-US" w:eastAsia="zh-CN"/>
              </w:rPr>
              <w:t xml:space="preserve"> /</w:t>
            </w:r>
            <w:r>
              <w:rPr>
                <w:rFonts w:hint="eastAsia" w:ascii="宋体" w:hAnsi="宋体" w:eastAsia="宋体" w:cs="宋体"/>
                <w:color w:val="000000"/>
                <w:spacing w:val="0"/>
                <w:position w:val="0"/>
                <w:sz w:val="21"/>
                <w:szCs w:val="21"/>
                <w:u w:val="single"/>
              </w:rPr>
              <w:t xml:space="preserve">%</w:t>
            </w:r>
            <w:r>
              <w:rPr>
                <w:rFonts w:hint="eastAsia" w:ascii="宋体" w:hAnsi="宋体" w:eastAsia="宋体" w:cs="宋体"/>
                <w:color w:val="000000"/>
                <w:spacing w:val="0"/>
                <w:position w:val="0"/>
                <w:sz w:val="21"/>
                <w:szCs w:val="21"/>
              </w:rPr>
              <w:t xml:space="preserve">合同价格（若交工验收时承包人在江苏省公路水运建设市场信用信息管理系统中最近一次的信用等级评价为 AA 或在江苏省内信用主管部门备案的第三方信用评级机构出具的有效的信用报告中信用等级为AAA 级的，则质量保证金金额为2%合同价格；若交工验收时承包人为被列入省公路水运建设市场守信激励主体对象名单（红名单）或被列入“公路水运工程建设领域守信典型企业”的投标人，质量保证金金额为1.5%合同价格）。</w:t>
            </w:r>
            <w:r/>
          </w:p>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质量保证金是否计付利息：</w:t>
            </w:r>
            <w:r/>
          </w:p>
          <w:p>
            <w:pPr>
              <w:pStyle w:val="726"/>
              <w:ind w:left="0" w:firstLine="0"/>
              <w:jc w:val="left"/>
              <w:keepLines w:val="0"/>
              <w:keepNext w:val="0"/>
              <w:spacing w:line="240" w:lineRule="auto"/>
              <w:widowControl/>
              <w:rPr>
                <w:rFonts w:hint="eastAsia" w:ascii="宋体" w:hAnsi="宋体" w:eastAsia="宋体" w:cs="宋体"/>
                <w:color w:val="000000"/>
                <w:spacing w:val="0"/>
                <w:position w:val="0"/>
                <w:sz w:val="21"/>
                <w:szCs w:val="21"/>
                <w:u w:val="single"/>
              </w:rPr>
              <w:suppressLineNumbers w:val="0"/>
            </w:pPr>
            <w:r>
              <w:rPr>
                <w:rFonts w:hint="eastAsia" w:ascii="宋体" w:hAnsi="宋体" w:eastAsia="宋体" w:cs="宋体"/>
                <w:color w:val="000000"/>
                <w:spacing w:val="0"/>
                <w:position w:val="0"/>
                <w:sz w:val="21"/>
                <w:szCs w:val="21"/>
              </w:rPr>
              <w:t xml:space="preserve">口是，利息的计算方式： </w:t>
            </w:r>
            <w:r>
              <w:rPr>
                <w:rFonts w:hint="eastAsia" w:ascii="宋体" w:hAnsi="宋体" w:eastAsia="宋体" w:cs="宋体"/>
                <w:color w:val="000000"/>
                <w:spacing w:val="0"/>
                <w:position w:val="0"/>
                <w:sz w:val="21"/>
                <w:szCs w:val="21"/>
                <w:u w:val="single"/>
              </w:rPr>
              <w:t xml:space="preserve">/ </w:t>
            </w:r>
            <w:r/>
          </w:p>
          <w:p>
            <w:pPr>
              <w:pStyle w:val="726"/>
              <w:ind w:left="0" w:firstLine="0"/>
              <w:jc w:val="left"/>
              <w:keepLines w:val="0"/>
              <w:keepNext w:val="0"/>
              <w:spacing w:line="240" w:lineRule="auto"/>
              <w:widowControl/>
              <w:rPr>
                <w:rFonts w:hint="eastAsia" w:ascii="宋体" w:hAnsi="宋体" w:eastAsia="宋体" w:cs="宋体"/>
                <w:color w:val="000000"/>
                <w:spacing w:val="0"/>
                <w:position w:val="0"/>
                <w:sz w:val="21"/>
                <w:szCs w:val="21"/>
                <w:u w:val="single"/>
              </w:rPr>
              <w:suppressLineNumbers w:val="0"/>
            </w:pPr>
            <w:r>
              <w:rPr>
                <w:rFonts w:ascii="Wingdings 2" w:hAnsi="Wingdings 2" w:eastAsia="Wingdings 2" w:cs="Wingdings 2"/>
                <w:color w:val="000000"/>
                <w:spacing w:val="0"/>
                <w:position w:val="0"/>
                <w:sz w:val="21"/>
                <w:szCs w:val="21"/>
              </w:rPr>
              <w:t xml:space="preserve">R</w:t>
            </w:r>
            <w:r>
              <w:rPr>
                <w:rFonts w:hint="eastAsia" w:ascii="宋体" w:hAnsi="宋体" w:eastAsia="宋体" w:cs="宋体"/>
                <w:color w:val="000000"/>
                <w:spacing w:val="0"/>
                <w:position w:val="0"/>
                <w:sz w:val="21"/>
                <w:szCs w:val="21"/>
              </w:rPr>
              <w:t xml:space="preserve">否</w:t>
            </w:r>
            <w:r/>
          </w:p>
        </w:tc>
      </w:tr>
      <w:tr>
        <w:trPr>
          <w:trHeight w:val="64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17.5.1（1）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hanging="2"/>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承包人向监理人提交交工付款申请单（包括相关证明材料）的份数：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trHeight w:val="63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17.6.1（1）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hanging="2"/>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承包人向监理人提交最终结清申请单（包括相关证明材料）的份数：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18.2（2）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竣工资料的份数：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trHeight w:val="902"/>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18.5.1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单位工程或工程设备是否需投入施工期运行：</w:t>
            </w:r>
            <w:r>
              <w:rPr>
                <w:rFonts w:hint="eastAsia" w:ascii="宋体" w:hAnsi="宋体" w:eastAsia="宋体" w:cs="宋体"/>
                <w:color w:val="000000"/>
                <w:spacing w:val="0"/>
                <w:position w:val="0"/>
                <w:sz w:val="21"/>
                <w:szCs w:val="21"/>
                <w:u w:val="single"/>
              </w:rPr>
              <w:t xml:space="preserve">否</w:t>
            </w:r>
            <w:r/>
          </w:p>
          <w:p>
            <w:pPr>
              <w:pStyle w:val="726"/>
              <w:ind w:left="0" w:firstLine="2"/>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如单位工程或工程设备需要投入施工期运行，需要施工期运行的单位工程或工程设备规定如下： /</w:t>
            </w:r>
            <w:r/>
          </w:p>
        </w:tc>
      </w:tr>
      <w:tr>
        <w:trPr>
          <w:trHeight w:val="902"/>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18.6.1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本工程及工程设备是否进行试运行：</w:t>
            </w:r>
            <w:r>
              <w:rPr>
                <w:rFonts w:hint="eastAsia" w:ascii="宋体" w:hAnsi="宋体" w:eastAsia="宋体" w:cs="宋体"/>
                <w:color w:val="000000"/>
                <w:spacing w:val="0"/>
                <w:position w:val="0"/>
                <w:sz w:val="21"/>
                <w:szCs w:val="21"/>
                <w:u w:val="single"/>
              </w:rPr>
              <w:t xml:space="preserve">否</w:t>
            </w:r>
            <w:r/>
          </w:p>
          <w:p>
            <w:pPr>
              <w:pStyle w:val="726"/>
              <w:ind w:left="0" w:firstLine="4"/>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如本工程或工程设备需要进行试运行，试运行的具体规定如下：/</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19.7（1）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保修期：</w:t>
            </w:r>
            <w:r>
              <w:rPr>
                <w:rFonts w:hint="eastAsia" w:ascii="宋体" w:hAnsi="宋体" w:eastAsia="宋体" w:cs="宋体"/>
                <w:color w:val="000000"/>
                <w:spacing w:val="0"/>
                <w:position w:val="0"/>
                <w:sz w:val="21"/>
                <w:szCs w:val="21"/>
                <w:u w:val="single"/>
              </w:rPr>
              <w:t xml:space="preserve">自实际交工日期起计算5 年。</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20.1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建筑工程一切险：</w:t>
            </w:r>
            <w:r>
              <w:rPr>
                <w:rFonts w:hint="eastAsia" w:ascii="宋体" w:hAnsi="宋体" w:eastAsia="宋体" w:cs="宋体"/>
                <w:color w:val="000000"/>
                <w:spacing w:val="0"/>
                <w:position w:val="0"/>
                <w:sz w:val="21"/>
                <w:szCs w:val="21"/>
                <w:u w:val="single"/>
              </w:rPr>
              <w:t xml:space="preserve">投标人自行投保</w:t>
            </w:r>
            <w:r>
              <w:rPr>
                <w:rFonts w:hint="eastAsia" w:ascii="宋体" w:hAnsi="宋体" w:eastAsia="宋体" w:cs="宋体"/>
                <w:color w:val="000000"/>
                <w:spacing w:val="0"/>
                <w:position w:val="0"/>
                <w:sz w:val="21"/>
                <w:szCs w:val="21"/>
              </w:rPr>
              <w:t xml:space="preserve">。</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20.4.2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第三方责任险：</w:t>
            </w:r>
            <w:r>
              <w:rPr>
                <w:rFonts w:hint="eastAsia" w:ascii="宋体" w:hAnsi="宋体" w:eastAsia="宋体" w:cs="宋体"/>
                <w:color w:val="000000"/>
                <w:spacing w:val="0"/>
                <w:position w:val="0"/>
                <w:sz w:val="21"/>
                <w:szCs w:val="21"/>
                <w:u w:val="single"/>
              </w:rPr>
              <w:t xml:space="preserve">投标人自行投保。</w:t>
            </w:r>
            <w:r/>
          </w:p>
        </w:tc>
      </w:tr>
      <w:tr>
        <w:trPr>
          <w:trHeight w:val="636"/>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6"/>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24.1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争议的最终解决方式：</w:t>
            </w:r>
            <w:r>
              <w:rPr>
                <w:rFonts w:hint="eastAsia" w:ascii="宋体" w:hAnsi="宋体" w:eastAsia="宋体" w:cs="宋体"/>
                <w:color w:val="000000"/>
                <w:spacing w:val="0"/>
                <w:position w:val="0"/>
                <w:sz w:val="21"/>
                <w:szCs w:val="21"/>
                <w:u w:val="single"/>
              </w:rPr>
              <w:t xml:space="preserve">诉讼</w:t>
            </w:r>
            <w:r>
              <w:rPr>
                <w:rFonts w:hint="eastAsia" w:ascii="宋体" w:hAnsi="宋体" w:eastAsia="宋体" w:cs="宋体"/>
                <w:color w:val="000000"/>
                <w:spacing w:val="0"/>
                <w:position w:val="0"/>
                <w:sz w:val="21"/>
                <w:szCs w:val="21"/>
              </w:rPr>
              <w:t xml:space="preserve">。</w:t>
            </w:r>
            <w:r/>
          </w:p>
          <w:p>
            <w:pPr>
              <w:pStyle w:val="726"/>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法院名称：</w:t>
            </w:r>
            <w:r>
              <w:rPr>
                <w:rFonts w:hint="eastAsia" w:ascii="宋体" w:hAnsi="宋体" w:eastAsia="宋体" w:cs="宋体"/>
                <w:color w:val="000000"/>
                <w:spacing w:val="0"/>
                <w:position w:val="0"/>
                <w:sz w:val="21"/>
                <w:szCs w:val="21"/>
                <w:u w:val="single"/>
              </w:rPr>
              <w:t xml:space="preserve">盱眙县人民法院</w:t>
            </w:r>
            <w:r>
              <w:rPr>
                <w:rFonts w:hint="eastAsia" w:ascii="宋体" w:hAnsi="宋体" w:eastAsia="宋体" w:cs="宋体"/>
                <w:color w:val="000000"/>
                <w:spacing w:val="0"/>
                <w:position w:val="0"/>
                <w:sz w:val="21"/>
                <w:szCs w:val="21"/>
              </w:rPr>
              <w:t xml:space="preserve">，诉讼费用由败诉方承担。</w:t>
            </w:r>
            <w:r/>
          </w:p>
        </w:tc>
      </w:tr>
    </w:tbl>
    <w:p>
      <w:pPr>
        <w:pStyle w:val="726"/>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0"/>
          <w:szCs w:val="30"/>
        </w:rPr>
        <w:t xml:space="preserve">项目专用合同条款</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 一般约定</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 词语定义</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1.1.2.2 发包人：</w:t>
      </w:r>
      <w:r>
        <w:rPr>
          <w:rFonts w:hint="eastAsia" w:ascii="宋体" w:hAnsi="宋体" w:eastAsia="宋体" w:cs="宋体"/>
          <w:color w:val="000000"/>
          <w:spacing w:val="0"/>
          <w:position w:val="0"/>
          <w:sz w:val="24"/>
          <w:szCs w:val="24"/>
          <w:u w:val="single"/>
        </w:rPr>
        <w:t xml:space="preserve">盱眙县公路事业发展中心</w:t>
      </w:r>
      <w:r>
        <w:rPr>
          <w:rFonts w:hint="eastAsia" w:ascii="宋体" w:hAnsi="宋体" w:eastAsia="宋体" w:cs="宋体"/>
          <w:color w:val="000000"/>
          <w:spacing w:val="0"/>
          <w:position w:val="0"/>
          <w:sz w:val="24"/>
          <w:szCs w:val="24"/>
        </w:rPr>
        <w:t xml:space="preserve">。</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1.1.2.6 监理人： </w:t>
      </w:r>
      <w:r>
        <w:rPr>
          <w:rFonts w:hint="eastAsia" w:ascii="宋体" w:hAnsi="宋体" w:eastAsia="宋体" w:cs="宋体"/>
          <w:color w:val="000000"/>
          <w:spacing w:val="0"/>
          <w:position w:val="0"/>
          <w:sz w:val="24"/>
          <w:szCs w:val="24"/>
          <w:u w:val="single"/>
        </w:rPr>
        <w:t xml:space="preserve">另行明确 </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 合同协议书</w:t>
      </w:r>
      <w:r/>
    </w:p>
    <w:p>
      <w:pPr>
        <w:pStyle w:val="726"/>
        <w:ind w:left="0" w:firstLine="48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公路工程专用合同条款本款后增加一段：“承包人在签订并履行合同协议时，同时应签订并履行《廉政合同》（格式见招标文件第四章合同条款及格式中第三节合同附件格式）、《安全生产合同》（格式见招标文件第四章合同条款及格式中第三节合同附件格式）。</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 图纸和承包人文件</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1.6.1 图纸的提供</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本项补充：</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 监理人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3.2 总监理工程师</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在原款段末另起一行增加：</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监理工程师还应遵照《公路工程施工监理规范》（JTG G1O-2016）和监理规程行使职权。发包人将根据江苏省交通行业有关监理规定的文件编制适合本标段的监理管理办法，监理工程师应遵守上述办法规定。</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3.5 商定或确定</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第3.5.1 项文末补充：</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如果这项商定或确定导致费用增加和（或）工期延长，或者涉及确定变更工程的价格，则总监理工程师在发出通知前，应征得发包人的同意。</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 承包人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4.1 承包人的一般义务</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4.1.2 依法纳税</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本项补充：</w:t>
      </w:r>
      <w:r/>
    </w:p>
    <w:p>
      <w:pPr>
        <w:pStyle w:val="726"/>
        <w:ind w:left="0" w:firstLine="50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中国政府（江苏省）根据现行税务法和有关部门现行规定就本合同项下向承包人征收的所有税金及其他应交纳的所有费用均包含在合同价款中，工程量清单中已明确单独计取的按合同价款中相应费用执行，未明确单独计列的费用由承包人摊入各工程子目的单价中。</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按一般计税方法计算（与本工程有关的一切税费将按照财政部和国家税务总局相关规定办理；税金摊入各工程子目的单价中）。</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4.1.4 对施工作业和施工方法的完备性负责</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增加：“承包人应按照项目要求、招标文件和技术规范的要求，编制施工指导意见，明确确保工程质量的施工技术方案和施工工艺要求，特别是关键工程、重点部位、关键工序的施工技术方案和施工工艺”。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4.1.8 为他人提供方便</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本项细化为：</w:t>
      </w:r>
      <w:r/>
    </w:p>
    <w:p>
      <w:pPr>
        <w:pStyle w:val="726"/>
        <w:ind w:left="0" w:firstLine="60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（1）如果监理人有书面要求，承包人应允许发包人或与发包人签订合同的其他承包人及其职工使用由承包人负责维护的临时道路、码头、栈桥、桥梁等，并承担相应的费用。</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承包人应妥善处理好与其它标段承包人的关系，发生交叉施工时，应相互配合，友好协作，并无条件服从发包人统一协调。</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pStyle w:val="726"/>
        <w:ind w:left="0" w:firstLine="60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4.1.9 工程的维护和照管</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本项细化为：</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w:t>
      </w:r>
      <w:r>
        <w:rPr>
          <w:rFonts w:hint="eastAsia" w:ascii="宋体" w:hAnsi="宋体" w:eastAsia="宋体" w:cs="宋体"/>
          <w:b/>
          <w:bCs/>
          <w:color w:val="000000"/>
          <w:spacing w:val="0"/>
          <w:position w:val="0"/>
          <w:sz w:val="24"/>
          <w:szCs w:val="24"/>
        </w:rPr>
        <w:t xml:space="preserve">承包人应做好工程交工验收后至移交接管单位前的工程管理和养护工作，管养费用由投标人自行承担，不另行计量。</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在承包人负责照管与维护期间，如果本工程或材料、设备等发生损失或损害，除不可抗力原因之外，承包人均应自费弥补，并达到合同要求。承包人还应对按合同规定而实施作业的过程中由承包人造成的对工程的任何损失或损害负责。</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4.1.10 其他义务</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4.1.10（6）目约定为：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（6）承包人应履行的其他义务：</w:t>
      </w:r>
      <w:r/>
    </w:p>
    <w:p>
      <w:pPr>
        <w:pStyle w:val="726"/>
        <w:ind w:left="0" w:firstLine="4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承包人应严格执行发包人或监理人提出的阶段性工期要求，根据要求合理编制施工方案和工期计划。</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2）承包人应按照图纸、招标文件和技术规范的要求，编制施工组织设计，明确确保工程质量的施工技术方案和施工工艺要求，特别是关键工程、重点部位、关键工序的施工技术方案和施工工艺。</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3）承包人应接受交通质监机构及市、县（区）交通主管部门对其工程施工质量的监督与检查，凡工程质量不合格的工程不验收、不支付，并应自费拆除重建。如发包人认为必要，承包人应为发包人有关人员提供必要之交通工具，用于质量检查与验收。</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4）承包人必须建立针对本合同工程的施工质量保证体系，做到“横向到边、纵向到底、控制有效”，加强施工过程中的自检，互检和交接检工作。</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5）根据合同的各项规定，承包人应精心组织施工，按时完成本合同工程及其缺陷的修复。为此，承包人应提供所需的全部监督管理、劳务、材料、设备、施工装备和其他物品。</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6）承包人应对本标段的雇用劳务、运输、供料等委托单位的经济往来全权负责。在工程结束撤出现场前应结算清楚。否则，承包人与委托单位之间发生的经济纠纷，应由承包人承担一切经济和法律责任。</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承包人为满足本项目施工需要而开展的科研和试验课题研究，应将其详细成果资料报发包人备案。</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8）承包人应在监理人的指示下，为本项目其他工程提供必要的便利条件。承包人因此发生的一切费用均应含入所投的单价或总额价内，发包人不再单独计价。</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9）凡是标段内与其他在建工程有互扰的地段，承包人应做好与其它施工单位的协调工作；凡是标段内地形复杂、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承包人应对施工现场充分调查，在施工期内对施工范围内的管道、光纤、电缆、排水、</w:t>
      </w:r>
      <w:r>
        <w:rPr>
          <w:rFonts w:hint="eastAsia" w:ascii="宋体" w:hAnsi="宋体" w:eastAsia="宋体" w:cs="宋体"/>
          <w:b/>
          <w:bCs/>
          <w:color w:val="000000"/>
          <w:spacing w:val="0"/>
          <w:position w:val="0"/>
          <w:sz w:val="24"/>
          <w:szCs w:val="24"/>
        </w:rPr>
        <w:t xml:space="preserve">邻近建筑物、构筑物</w:t>
      </w:r>
      <w:r>
        <w:rPr>
          <w:rFonts w:hint="eastAsia" w:ascii="宋体" w:hAnsi="宋体" w:eastAsia="宋体" w:cs="宋体"/>
          <w:color w:val="000000"/>
          <w:spacing w:val="0"/>
          <w:position w:val="0"/>
          <w:sz w:val="24"/>
          <w:szCs w:val="24"/>
        </w:rPr>
        <w:t xml:space="preserve">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对本标段中与既有道路、铁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12）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13）施工所需供电、供水由承包人自行调查解决并承担所有费用。</w:t>
      </w:r>
      <w:r/>
    </w:p>
    <w:p>
      <w:pPr>
        <w:pStyle w:val="726"/>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14）由于工程技术管理的需要，承包人须根据工程建设实际需要和发包人要求，承办和组织主要技术施工方案评审会，因此发生的一切费用计入投标人投标报价中，不单独计量与支付。</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15）施工过程中的排污、环保、占道、治安、消防和人口管理、渣土运输等相关手续、对临近居民及行人的影响等均由承包人负责协调处理，承包人应制定全面、合理的施工方案、采取有效的施工措施，因上述工作以及相关工作而发生的一切费用及因承包人原因造成的罚款均由承包人承担，投标人在投标报价中自行考虑，施工期间发生的该类一切费用发包人一律不予补偿。</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16）承包人应按发包人要求及时将施工垃圾清理外运、处理，承包人垃圾处理必须满足发包人、环保等有关部门的相关规定，垃圾抛弃点由承包人自行考虑并承担相关费用；施工期间直至交工验收，承包人有对道路红线范围内的看管义务，需及时清理道路红线范围内的垃圾等；上述工作费用包含在合同价格中，发包人不另行计量与支付。</w:t>
      </w:r>
      <w:r/>
    </w:p>
    <w:p>
      <w:pPr>
        <w:pStyle w:val="726"/>
        <w:ind w:left="0" w:firstLine="491"/>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17）承包人在工程施工中，应严格遵守国家《中华人民共和国水污染防治法》、《中华人民共和国防治船舶污染内河水域环境管理规定》、《江苏省内河水域船舶污染防治条例》和当地环境保护部门的有关规定，承包人有责任采取有效措施以预防和消除因施工造成的环境污染，对工程范围以外的土地及植被应注意保护，并应保证发包人避免由于污染而承担的索赔或罚款。</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加强对作业人员的环境保护意识教育。任何施工及生活垃圾必须妥善处理，不得抛洒在公路用地界内，在施工中应加强设备和材料的管理，不得抛、洒、滴、漏污染路面和河水，否则业主或其代表有权对承包人进行经济处罚。</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18）在工程施工作业中产生的废渣或废料，应由承包人集中处理，且应满足环保要求，不得因此给发包人带来投诉、争议或索赔。一切费用均由承包人承担，发包人不单独支付。</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19）质量要求：标段工程交工验收的质量评定：合格；竣工验收的质量评定：合格。承包人应精心组织工程的施工，加强质量管理，按照最新的工程质量检验评定标准和竣工验收办法，保证本项目质量、安全等创建目标的实现。</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4.2 履约保证金</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4.2.1 承包人在收到中标通知书后在签订合同协议书之前，向发包人提供1%</w:t>
      </w:r>
      <w:r>
        <w:rPr>
          <w:rFonts w:hint="eastAsia" w:ascii="宋体" w:hAnsi="宋体" w:eastAsia="宋体" w:cs="宋体"/>
          <w:color w:val="000000"/>
          <w:spacing w:val="0"/>
          <w:position w:val="0"/>
          <w:sz w:val="32"/>
          <w:szCs w:val="32"/>
          <w:vertAlign w:val="superscript"/>
        </w:rPr>
        <w:t xml:space="preserve">1</w:t>
      </w:r>
      <w:r>
        <w:rPr>
          <w:rFonts w:hint="eastAsia" w:ascii="宋体" w:hAnsi="宋体" w:eastAsia="宋体" w:cs="宋体"/>
          <w:color w:val="000000"/>
          <w:spacing w:val="0"/>
          <w:position w:val="0"/>
          <w:sz w:val="24"/>
          <w:szCs w:val="24"/>
        </w:rPr>
        <w:t xml:space="preserve">签约合同价的履约保证金，同时通知监理人。执行本条款各项要求所需的费用由承包人承担。</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4.2.2 履约保证金的有效期</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承包人应保证其履约保证金在工程交工验收条件前（或经发包人确认所有合同内容已完成并具备交工验收条件）且承包人按照合同约定缴纳质量保证金前一直有效，履约保证金在符合退还条件后的28 个工作日内退还。</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承包人拒绝按照本合同约定缴纳质量保证金的，发包人有权从竣工付款证书中扣留相应金额作为质量保证金，或者直接将履约保证金金额用于保证承包人在缺陷责任期内履行缺陷修复义务。</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4.2.3 履约保证金的使用（包括但不限于）</w:t>
      </w:r>
      <w:r/>
    </w:p>
    <w:p>
      <w:pPr>
        <w:pStyle w:val="726"/>
        <w:contextualSpacing/>
        <w:ind w:left="0" w:firstLine="60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当承包人不能按合同约定的质量标准和工期完成合同时，发包人可动用承包人履约保证金并另外选择新的承包人完成合同，由此增加的费用由原承包人承担。如果该承包人在本工程项目中不严格履行合同，发包人可动用该笔资金解决对发包人利益可能带来风险的有关问题。</w:t>
      </w:r>
      <w:r/>
    </w:p>
    <w:p>
      <w:pPr>
        <w:pStyle w:val="726"/>
        <w:contextualSpacing/>
        <w:ind w:left="0" w:firstLine="60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（2）当承包人在工程实施过程中，因安全、环保、民工工资支付等发生问题时，发包人可动用或推迟支付承包人的履约现金担保，以便督促承包人采取措施完成合同。</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4.3 分包</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禁止转包，禁止违法分包；如有分包严格按照国家相关法律、法规等相关规定实施。承包人在工程实施过程中将投标文件中未列入分包计划的工程进行分包，且未按照规定办理批准手续的，属于违法分包，将按照相关规定予以处罚。</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分包人的资格能力应与其分包工程标准和规模相适应，优先分包给中小企业。</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投标人应认真填写拟分包项目情况表，凡投标文件中未列入分包计划的工程类别，承包人在工程实施过程中不得分包（法律、法规等相关规定允许的除外），否则按违法分包处理，并按照相关规定予以处罚。</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4.4 联合体</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本项目不接受联合体投标。</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4.6 承包人人员的管理</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增加4.6.6、4.6.7 项：</w:t>
      </w:r>
      <w:r/>
    </w:p>
    <w:p>
      <w:pPr>
        <w:pStyle w:val="726"/>
        <w:ind w:left="0" w:firstLine="48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4.6.6 在整个工程实施过程中，承包人成立项目经理部，派出原投标文件中承诺的</w:t>
      </w:r>
      <w:r>
        <w:rPr>
          <w:rFonts w:hint="eastAsia" w:ascii="宋体" w:hAnsi="宋体" w:eastAsia="宋体" w:cs="宋体"/>
          <w:b/>
          <w:bCs/>
          <w:color w:val="000000"/>
          <w:spacing w:val="0"/>
          <w:position w:val="0"/>
          <w:sz w:val="24"/>
          <w:szCs w:val="24"/>
          <w:u w:val="single"/>
        </w:rPr>
        <w:t xml:space="preserve">项目经理、项目总工和专职安全员</w:t>
      </w:r>
      <w:r>
        <w:rPr>
          <w:rFonts w:hint="eastAsia" w:ascii="宋体" w:hAnsi="宋体" w:eastAsia="宋体" w:cs="宋体"/>
          <w:color w:val="000000"/>
          <w:spacing w:val="0"/>
          <w:position w:val="0"/>
          <w:sz w:val="24"/>
          <w:szCs w:val="24"/>
        </w:rPr>
        <w:t xml:space="preserve">，并派出在合同谈判阶段确定的其他管理和技术人员。</w:t>
      </w:r>
      <w:r>
        <w:rPr>
          <w:rFonts w:hint="eastAsia" w:ascii="宋体" w:hAnsi="宋体" w:eastAsia="宋体" w:cs="宋体"/>
          <w:b/>
          <w:bCs/>
          <w:color w:val="000000"/>
          <w:spacing w:val="0"/>
          <w:position w:val="0"/>
          <w:sz w:val="24"/>
          <w:szCs w:val="24"/>
        </w:rPr>
        <w:t xml:space="preserve">本项目将根据《淮安市政府投资工程建设项目标后监督工作实施意见》（淮办发〔2018〕21 号）、《淮安市交通工程建设项目标后监管工作实施细则》（淮交〔2018〕76号）、关于印发《淮安市政府投资工程标后监督系统预警信息处置暂行办法》的通知（淮标监字〔2019〕1 号）等要求进行标后监督管理。发包人将强化对施工现场管理人员的监管，并根据相关文件规定做好标后管理。</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4.6.7 为了贯彻落实质量终身制，承包人的有关人员还应遵守以下规定：</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（1）投标文件中所报主要人员离开工地3 天以内的必须口头向监理人请假，3 天以上的必须书面向监理人请假，并指定代理人，经监理人同意后，方可离开，并通知发包人。</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（2）承包人在开工令下达后21 天内，必须向发包人提交投标文件中所报主要人员的身份证复印件；特殊工种人员，还必须提交专发包人管部门签发的专业培训合格证或上岗证，供查对。</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（3）承包人还应对各工区、各分项工程负责人，按顺序登记造册、建档立卡，并在阶段性工程交工验收时，向监理人提交副本，做到无论哪道工序出了质量事故，均能找到各级负责人。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4.7 撤换承包人项目经理和其他人员</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在公路工程专用合同条款末增加：</w:t>
      </w:r>
      <w:r/>
    </w:p>
    <w:p>
      <w:pPr>
        <w:pStyle w:val="726"/>
        <w:ind w:left="0" w:firstLine="606"/>
        <w:jc w:val="left"/>
        <w:keepLines w:val="0"/>
        <w:keepNext w:val="0"/>
        <w:pageBreakBefore w:val="0"/>
        <w:spacing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（1）未事先征得发包人同意，承包人不得擅自更换项目经理与项目总工及其他主要人员，如符合下列条件之一确需进行变更的，必须经过委托人同意方可更换：</w:t>
      </w:r>
      <w:r/>
    </w:p>
    <w:p>
      <w:pPr>
        <w:pStyle w:val="726"/>
        <w:contextualSpacing/>
        <w:ind w:left="0" w:firstLine="4"/>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a．被有关部门依法追究刑事责任而不能继续从事现场管理工作的；</w:t>
      </w:r>
      <w:r/>
    </w:p>
    <w:p>
      <w:pPr>
        <w:pStyle w:val="726"/>
        <w:contextualSpacing/>
        <w:ind w:left="0" w:firstLine="0"/>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b．人员离职的；</w:t>
      </w:r>
      <w:r/>
    </w:p>
    <w:p>
      <w:pPr>
        <w:pStyle w:val="726"/>
        <w:contextualSpacing/>
        <w:ind w:left="0" w:firstLine="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c．注册资格证书、职称证书、考核证书等失效的；</w:t>
      </w:r>
      <w:r/>
    </w:p>
    <w:p>
      <w:pPr>
        <w:pStyle w:val="726"/>
        <w:contextualSpacing/>
        <w:ind w:left="0" w:firstLine="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d．因患病、发生意外等身体原因不能在现场进行管理的；</w:t>
      </w:r>
      <w:r/>
    </w:p>
    <w:p>
      <w:pPr>
        <w:pStyle w:val="726"/>
        <w:contextualSpacing/>
        <w:ind w:left="0" w:firstLine="10"/>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e．被委托人认为履职不力等原因不宜继续从事现场管理工作的；</w:t>
      </w:r>
      <w:r/>
    </w:p>
    <w:p>
      <w:pPr>
        <w:pStyle w:val="726"/>
        <w:contextualSpacing/>
        <w:ind w:left="0" w:firstLine="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f．法律法规规定的其他情形的。</w:t>
      </w:r>
      <w:r/>
    </w:p>
    <w:p>
      <w:pPr>
        <w:pStyle w:val="726"/>
        <w:ind w:left="0" w:firstLine="496"/>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即使发包人同意更换，承包人须按照合同条款第22.1.2 项规定向发包人提交违约金（属于不可抗力并经过发包人认可的，可以免缴违约金）。且更换的人员资质、业绩不得低于原投标人员。</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发包人或监理人要求撤换不能胜任本职工作、行为不端或玩忽职守的承包人项目经理、项目总工或其他主要人员，承包人应予以撤换，并按照上述发包人同意更换项目经理、项目总工的情形向发包人支付相应违约金。</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4.8 保障承包人人员的合法权益</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本款补充第4.8.7 项、第4.4.8 项</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4.8.7 承包人应在合同实施期间按照国家、省、市有关疫情防控的相关规定执行。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发包人将不另行支付。</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4.8.8 承包人的劳务合作单位雇佣民工的，将要求劳务合作单位按照规定签订劳动合同，并负责督促其按照合同规定及时结付民工工资。如因承包人未按合同约定与劳务合作单位结清工程款，致使后者拖欠民工工资的，将由承包人先行垫付欠款。承包人对劳务合作单位清偿拖欠民工工资负总责。</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4.11 不利物质条件</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第4.11.3 项约定为：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本项目可预见的不利物质条件范围包括（但不限于）：</w:t>
      </w:r>
      <w:r/>
    </w:p>
    <w:p>
      <w:pPr>
        <w:pStyle w:val="726"/>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a．图纸中已明确指出的不利的地下和水文条件；</w:t>
      </w:r>
      <w:r/>
    </w:p>
    <w:p>
      <w:pPr>
        <w:pStyle w:val="726"/>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b．工程实体过冬需要采取必要的保护措施；</w:t>
      </w:r>
      <w:r/>
    </w:p>
    <w:p>
      <w:pPr>
        <w:pStyle w:val="726"/>
        <w:contextualSpacing/>
        <w:ind w:left="0" w:firstLine="48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c．工程实体在雨季施工需要采取必要的保护措施。</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4.13 开展党建工作要求</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本款补充如下内容：</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本项目为政府投资项目，承包人应创造条件使党员能够参加党组织生活并接受相应管理。</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项目现场设立基层党组织，应明确党组织机构设置、党组织负责人及党务工作人员配备情况，编制党务工作开展方案，并按照方案要求在项目实施过程中同步开展党务工作，充分发挥基层党组织在项目实施中的作用。</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项目现场设立的基层党组织，应向发包人的党员管理机构或其上级组织报备本款</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第二自然段相关要求的资料。</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项目经理部领导班子成员中，至少有一名中共党员。</w:t>
      </w:r>
      <w:r/>
    </w:p>
    <w:p>
      <w:pPr>
        <w:pStyle w:val="726"/>
        <w:ind w:left="0" w:firstLine="48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实行项目廉洁责任制。项目参建各方认真贯彻落实省厅和市局关于在交通重点工程项目中落实党风廉政建设“两个责任”的要求，成立相应组织，构建廉政机制，把党风廉政建设贯穿于项目建设管理的全过程，确保工程优质、资金安全、人员廉洁。</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5. 材料和工程设备</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5.1 承包人提供的材料和工程设备</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补充5.1.4 款：</w:t>
      </w:r>
      <w:r/>
    </w:p>
    <w:p>
      <w:pPr>
        <w:pStyle w:val="726"/>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5.1.4 为实施和完成本合同工程及其缺陷的修复，承包人应按投标函附表中所报的型号、规格、数量和时间向现场调遣或租用主要施工机械及材料试验、测量、质检仪器设备，不得拖延、短缺或任意更换，否则将按第22 款视为承包人违约。</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补充第5.1.5 款</w:t>
      </w:r>
      <w:r/>
    </w:p>
    <w:p>
      <w:pPr>
        <w:pStyle w:val="726"/>
        <w:ind w:left="0" w:firstLine="48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5.1.5 本工程的所有材料均由承包人自行采购。发包人为加强对工程质量的控制，将制定有关的材料管理办法，对用于本工程的大宗及主要材料，从材料供应的源头进行核准。承包人选择发包人核准的厂家和供应商的材料，并不解除承包人应负的任何责任。发包人和监理人对上述材料的质量还将进行检查或抽查。 在合同执行期间，发包人同时对工程材料使用的规定如下：</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发包人对用于本工程所需的重要的、特殊的物资如沥青、钢材、水泥、桥梁伸缩缝等，须经监理人和（或）发包人审查可用于本工程的物资材料范围按照发包人的有关规定执行。梁板、涵管等成品的订货，需经发包人同意。</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（2）其它材料除上述（1）项规定的材料外，其余所有材料由承包人按照招标文件规定的技术要求和合同执行期间新颁布的现行规范要求自行选择采购。</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（3）承包人应根据工程需要提前做好备料工作，但不得因施工配合比与设计配合比之间的差异要求发包人赔偿备料造成的损失。</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5.2 发包人提供的材料和工程设备</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本项目发包人不提供任何材料和工程设备。</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6. 施工设备和临时设施</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6.2 发包人提供的施工设备和临时设施</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本项目发包人不提供任何施工设备和临时设施。</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6.3 要求承包人增加或更换施工设备</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第6.3 款细化为：</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为实施和完成本合同工程及其缺陷的修复，承包人应按投标文件中所填写的型号、规格、数量和时间向现场调遣或租用主要施工机械及材料试验、测量、质检仪器设备，不得拖延、短缺或任意更换，否则将按第22.1 款视为承包人违约。</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尽管承包人已按投标文件的承诺提供了上述机械、设备和仪器，但若承包人使用的施工机械、设备和仪器不能满足合同进度计划和（或）不能保证工程质量时，监理人有权要求承包人增加或更换施工机械、设备、仪器，承包人应及时增加或更换，由此增加的费用和（或）工期延误由承包人承担。承包人在接到指令后应立即执行，否则将按第22.1 款视为承包人违约。</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 交通运输</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7.1 道路通行权和场外设施</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约定为：承包人应根据合同工程的施工需要，负责办理取得出入施工场地的专用和临时道路的通行权，以及取得为工程建设所需修建场外设施的权利，并承担有关费用。需要发包人协调时，发包人应协助承包人办理相关手续。</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7.2 场内施工道路</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第7.2.1 项细化为：</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如果需要修筑施工便道、便桥，应仔细察看本标段招标设计图纸，并结合现场考察的情况，结合本标段的工程特点，自行考虑并决定是否在本项目永久性征地范围外修筑沿线方向的施工便道、便桥。如承包人决定修筑此便桥，应承担相关费用并在施工方案中详细说明修筑的方案和费用估算。</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补充第7.2.3 项为：</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7.5 道路和桥梁的损坏责任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第7.5 款细化为：</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一切施工作业应保证发包人免于承担因承包人借用、占用或使用当地道路或其他交通设施所引起的补偿费、诉讼费、损害赔偿、指控费及其开支。</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为保证道路交通安全及运输畅通，承包人应采取以下措施：</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（1）当施工期间，承包人必须与交通和公安部门协商，采取足够的引导交通措施；</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（2）承包人制定运输计划时，应避开现有道路上在高峰时的运输。</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增加7.7 款：</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7.7 施工对交通的干扰</w:t>
      </w:r>
      <w:r/>
    </w:p>
    <w:p>
      <w:pPr>
        <w:pStyle w:val="726"/>
        <w:ind w:left="0" w:firstLine="47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8. 测量放线</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8.2 施工测量</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补充8.2.3、8.2.4 项</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发现，承包人应自费纠正，直到监理人认为符合合同规定为止。</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8.2.4 承包人应当将每次施工测量资料报监理人审核，对于重要的主体工程的施工测量资料，应至少在48 小时前通知监理人进行复测。</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8.3 基准资料错误的责任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承包人应对发包人提供的基准资料进行核实，发现错误，应及时通知监理人和发包人，否则应承担相应责任。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增加8.5 款：</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8.5 在合同工程的整个施工期间，承包人必须对测量基准网点进行维护。如测量基准网点或标志受到损坏，则承包人应立即报告监理人，并负责立即恢复，承担修复费用。</w:t>
      </w:r>
      <w:r/>
    </w:p>
    <w:p>
      <w:pPr>
        <w:pStyle w:val="726"/>
        <w:ind w:left="0" w:firstLine="47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承包人应当将每次施工测量资料报监理人审核，对于重要的主体工程的施工测量资料，应至少在施工前2 天通知监理人进行复测。</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承包人配备的测量人员、测量仪器和工具必须合格和满足工程精度的要求。</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在施工过程中，承包人应经常对使用的测量仪器进行定期检查与校正，填写检查证书报监理人核查。</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 施工安全、治安保卫和环境保护</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9.1 发包人的施工安全责任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第9.1.3 项文末补充：</w:t>
      </w:r>
      <w:r/>
    </w:p>
    <w:p>
      <w:pPr>
        <w:pStyle w:val="726"/>
        <w:ind w:left="0" w:firstLine="60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（3）如果承包人或其雇员也对上述人身伤亡或财产损失负有部分责任时，承包人也应承担相应赔偿责任。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补充第9.1.4～9.1.6 项：</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9.1.4 宣传、贯彻、执行有关安全生产的法律、法规，按照法定权限制定本工程安全生产管理细则；</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9.1.5 依法对本工程各从业单位安全生产条件实施监督管理，组织对施工、监理、实验、检测单位的考核工作；</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9.1.6 建立工程安全生产应急管理机制，制定重大安全生产事故应急预案。</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9.2 承包人的施工安全责任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9.2.5 项细化为：</w:t>
      </w:r>
      <w:r/>
    </w:p>
    <w:p>
      <w:pPr>
        <w:pStyle w:val="726"/>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全生产费用为不可竞争费用，招标人以固定费率的形式列入工程量清单中。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 款商定或确定。</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承包人应制定详细的安全生产实施方案，并按《江苏省公路水运工程安全生产费用管理办法》以及发包人制定的安全生产管理办法的规定对其投标报价时所报的安全生产费进行详细的安全生产工程量清单报价编制。安全生产费应专款专用，在合同实施过程中，发包人将按《江苏省公路水运工程安全生产费用管理办法》以及发包人制定的安全生产管理办法的规定对安全生产费进行计量支付。</w:t>
      </w:r>
      <w:r/>
    </w:p>
    <w:p>
      <w:pPr>
        <w:pStyle w:val="726"/>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如果承包人的安全措施达不到要求，发包人有权委托其他单位完成，对此发生的所有费用从承包人的安全生产费中支付。</w:t>
      </w:r>
      <w:r/>
    </w:p>
    <w:p>
      <w:pPr>
        <w:pStyle w:val="726"/>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安全生产费用应当用于施工安全防护用具及设施的购买、维护和更新，安全生产措施的落实，安全生产条件的改善，不得挪作他用。</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安全生产费的支付：安全生产费根据承包人在施工中采取的安全保护措施和购买安全保护用具等实际发生的费用进行支付。</w:t>
      </w:r>
      <w:r/>
    </w:p>
    <w:p>
      <w:pPr>
        <w:pStyle w:val="726"/>
        <w:ind w:left="0" w:firstLine="45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承包人在申请安全生产费支付时，应向监理人和发包人提供相应证明材料，已证明承包人发生的安全生产费用属实。</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承包人应杜绝死亡事故、重伤事故和重大机械事故，确保无安全生产责任事故。</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9.3 治安保卫</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补充9.3.4 项：</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在符合合同要求的范围内，进行为工程的施工和竣工以及对任何缺陷做必要的补救，均应以不使下述各方面遭受不必要的和不恰当的干扰为条件：</w:t>
      </w:r>
      <w:r/>
    </w:p>
    <w:p>
      <w:pPr>
        <w:pStyle w:val="726"/>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（1）公众的便利；</w:t>
      </w:r>
      <w:r/>
    </w:p>
    <w:p>
      <w:pPr>
        <w:pStyle w:val="726"/>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（2）公用道路或私人道路以及通往属于发包人或他人财产的人行小道的进入使用和占用；</w:t>
      </w:r>
      <w:r/>
    </w:p>
    <w:p>
      <w:pPr>
        <w:pStyle w:val="726"/>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（3）河流、航道、铁路、城镇道路和其他公共交通运输线路等；</w:t>
      </w:r>
      <w:r/>
    </w:p>
    <w:p>
      <w:pPr>
        <w:pStyle w:val="726"/>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（4）区中或地下的属于公共、团体或他人的管线和设施。</w:t>
      </w:r>
      <w:r/>
    </w:p>
    <w:p>
      <w:pPr>
        <w:pStyle w:val="726"/>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如发生上述情况，并由此导致索赔、赔偿、诉讼费用及其它开支时，应由承包人承担一切责任及费用，但由于发包人或监理人对本工程 提供的设计所引起的必然影响除外。</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9.4 环境保护</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补充9.4.12 项、9.4.13 项：</w:t>
      </w:r>
      <w:r/>
    </w:p>
    <w:p>
      <w:pPr>
        <w:pStyle w:val="726"/>
        <w:ind w:left="0" w:firstLine="484"/>
        <w:jc w:val="left"/>
        <w:keepLines w:val="0"/>
        <w:keepNext w:val="0"/>
        <w:pageBreakBefore w:val="0"/>
        <w:spacing w:line="240" w:lineRule="auto"/>
        <w:widowControl/>
        <w:rPr>
          <w:rFonts w:hint="eastAsia" w:ascii="宋体" w:hAnsi="宋体" w:eastAsia="宋体" w:cs="宋体"/>
          <w:b/>
          <w:bCs/>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9.4.12 在施工期间，承包人必须对已有工程设施无条件予以保护，不得因施工造成对路基、路面等工程的污染、破坏和损害，若发生污染、破坏和损害，一切责任（包括费用）均由承包人承担。</w:t>
      </w:r>
      <w:r>
        <w:rPr>
          <w:rFonts w:hint="eastAsia" w:ascii="宋体" w:hAnsi="宋体" w:eastAsia="宋体" w:cs="宋体"/>
          <w:b/>
          <w:bCs/>
          <w:color w:val="000000"/>
          <w:spacing w:val="0"/>
          <w:position w:val="0"/>
          <w:sz w:val="24"/>
          <w:szCs w:val="24"/>
        </w:rPr>
        <w:t xml:space="preserve">如造成对成品路面污染，承包人须按照合同条款第22.1.2 项规定向发包人提交违约金。</w:t>
      </w:r>
      <w:r/>
    </w:p>
    <w:p>
      <w:pPr>
        <w:pStyle w:val="726"/>
        <w:ind w:left="0" w:firstLine="484"/>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9.4.13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pStyle w:val="726"/>
        <w:contextualSpacing/>
        <w:ind w:left="0" w:firstLine="49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9.4.13 扬尘污染治理</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本项目将参照执行《全省交通建设工程工地扬尘污染防治行动方案》（交公质〔2016〕35 号）、《省交通运输厅关于</w:t>
      </w:r>
      <w:r>
        <w:rPr>
          <w:rFonts w:hint="eastAsia" w:ascii="宋体" w:hAnsi="宋体" w:eastAsia="宋体" w:cs="宋体"/>
          <w:b/>
          <w:bCs/>
          <w:color w:val="000000"/>
          <w:spacing w:val="0"/>
          <w:position w:val="0"/>
          <w:sz w:val="24"/>
          <w:szCs w:val="24"/>
        </w:rPr>
        <w:t xml:space="preserve">招标文件贯彻落实扬尘污染防治有关法律法规规定的指导意见》（苏交建〔2018〕17 号）等文件规定，要求承包人建立的扬尘整治管理网络，负责行动的策划、组织、落实，并从人力、物力、财力等方面予以保障，将扬尘控制融入到整个工程管理中。承包人是施工现场扬尘防治的责任主体，要针对工程实际，分析扬尘来源，制定有效的扬尘治理方案，施工现场应明确专人负责扬尘污染防治工作。现场施工扬尘治理应符合《江苏省交通建设工程工地扬尘污染防治现场检查标准》的要求。相关费用含入合同价中，不单独计量与支付。发包人将根据规定对承包人进行考核。</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若因承包人原因导致项目扬尘污染防治不到位，造成发包人被相关部门处罚的，一切费用均由承包人承担。</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应大气污染主管部门要求，若因大气污染等情况导致停工，由此增加的费用由承包人承担。</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10. 进度计划</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10.1 合同进度计划</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w:t>
      </w:r>
      <w:r/>
    </w:p>
    <w:p>
      <w:pPr>
        <w:pStyle w:val="726"/>
        <w:ind w:left="0" w:firstLine="46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承包人编制施工方案说明的内容：承包人编制施工方案说明的内容应包括主要项目的施工顺序和施工方法、关键工程施工工艺及技术措施等以及发包人或监理人要求的其它内容。</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补充10.5 款</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10.5 计划编制工具</w:t>
      </w:r>
      <w:r/>
    </w:p>
    <w:p>
      <w:pPr>
        <w:pStyle w:val="726"/>
        <w:ind w:left="0" w:firstLine="48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发包人有可能要求承包人统一采用计划编制与管理软件，用于编制工程进度旬报、月报、季报和年报计划。</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 开工和竣工</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11.1 开工</w:t>
      </w:r>
      <w:r/>
    </w:p>
    <w:p>
      <w:pPr>
        <w:pStyle w:val="726"/>
        <w:ind w:left="0" w:firstLine="46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11.1.1 监理人应在开工日期7 天前向承包人发出开工通知。监理人在发出开工通知前应获得发包人同意。</w:t>
      </w:r>
      <w:r>
        <w:rPr>
          <w:rFonts w:hint="eastAsia" w:ascii="宋体" w:hAnsi="宋体" w:eastAsia="宋体" w:cs="宋体"/>
          <w:b/>
          <w:bCs/>
          <w:color w:val="000000"/>
          <w:spacing w:val="0"/>
          <w:position w:val="0"/>
          <w:sz w:val="24"/>
          <w:szCs w:val="24"/>
        </w:rPr>
        <w:t xml:space="preserve">工期自监理人发出的开工通知中载明的开工日期起计算</w:t>
      </w:r>
      <w:r>
        <w:rPr>
          <w:rFonts w:hint="eastAsia" w:ascii="宋体" w:hAnsi="宋体" w:eastAsia="宋体" w:cs="宋体"/>
          <w:color w:val="000000"/>
          <w:spacing w:val="0"/>
          <w:position w:val="0"/>
          <w:sz w:val="24"/>
          <w:szCs w:val="24"/>
        </w:rPr>
        <w:t xml:space="preserve">。承包人应在开工日期后尽快施工。</w:t>
      </w:r>
      <w:r/>
    </w:p>
    <w:p>
      <w:pPr>
        <w:pStyle w:val="726"/>
        <w:ind w:left="0" w:firstLine="46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11.1.2 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第11.1.2 项补充：</w:t>
      </w:r>
      <w:r/>
    </w:p>
    <w:p>
      <w:pPr>
        <w:pStyle w:val="726"/>
        <w:ind w:left="0" w:hanging="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承包人应在分部工程开工前14 天向监理人提交分部工程开工申请表，若承包人的开工准备、工作计划和质量控制方法是可接受的且已获得批准，则经监理人书面同意，分部工程才能开工。</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11.2 竣（交）工</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承包人应在第1.1.4.3 目约定的期限内完成合同工程。实际竣（交）工日期在接收证书中写明。竣（交）工验收费用由承包单位承担，不单独计列，计入投标人投标报价中。</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11.3 发包人的工期延误</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w:t>
      </w:r>
      <w:r/>
    </w:p>
    <w:p>
      <w:pPr>
        <w:pStyle w:val="726"/>
        <w:ind w:left="0" w:firstLine="4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即使由于上述原因造成工期延误，如果受影响的工程并非处在工程施工进度网络计划的关键线路上，承包人亦无权要求延长总工期。</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11.4 异常恶劣的气候条件</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异常恶劣的气候条件的范围：指项目所在地30 年以一遇的罕见气候现象（包括发生烈度七度（含）以上地震、龙卷风、工地受淹超过桥梁设计洪水水位及不利的降水等引起的延误的情况）。</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上述不利降水的衡量标准如下：</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（1）按本市（市）气象部门统计的降水资料，取最近二十年的平均除水天数为标准；</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按实际统计的年降水天数与（1）所指的年降水天数之差，每年计算一次；监理人将根据承包人的申请予以评定，监理人评定恶劣气候对工程影响还将考虑用施工期限内其它月份的异常良好的气候的时间予以补偿。异常气候每一个月对工程进度影响的评定应在整个合同期内予以累计。</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（3）不考虑每一降水过程后影响的施工时间。</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11.5 承包人的工期延误</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6"/>
        <w:ind w:left="0" w:firstLine="60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（1）承包人应严格执行监理人批准的合同进度计划，对工作量计划和形象进度计划分别控制。除11.3 款规定外，承包人的实际工程进度曲线应在合同进度管理曲线规</w:t>
      </w:r>
      <w:r/>
    </w:p>
    <w:p>
      <w:pPr>
        <w:pStyle w:val="726"/>
        <w:ind w:left="0" w:firstLine="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（2）如果承包人在接到监理人通知后的14 天内，未能采取加快工程进度的措施，致使实际工程进度进一步滞后，或承包人虽采取了一些措施，仍无法按预计工期交工时，监理人应立即通知发包人。发包人在向承包人发出书面警告通知14 天后，发包人可按第22.1 项终止对承包人的雇用，也可将本合同工程中的一部分工作交由其他承包人或特殊分包人完成。在不解除本合同规定的承包人责任和义务的同时，承包人应承担因此所增加的一切费用。</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由于承包人原因造成工期延误，承包人应支付逾期交工违约金。逾期交工违约金的计算方法为：每逾期一天支付（在项目专用合同条款中约定）元人民币，时间自预定的交工日期起到工程接收证书中写明的实际交工日期止（扣除已批准的延长工期），按天计算。逾期交工违约金累计金额最高不超过签约合同价的（在项目专用合同条款中约定）。发包人可以从应付或到期应付给承包人的任何款项中或采用其他方法扣除此违约金。</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（4）承包人支付逾期交工违约金，不免除承包人完成工程及修补缺陷的义务。</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5）如果在合同工程完工之前，己对合同工程内按时完工的单位工程签发了工程接收证书，则合同工程的逾期交工违约金，应按已签发工程接收证书的单位工程的价值占合同工程价值的比例予以减少，但本规定不应影响逾期交工违约金的规定限额。</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增加11.8 款：</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在合同总工期未变的前提下，发包人或监理人根据工程实施情况或认为有必要的任何其它理由而提出工程阶段性工期要求，承包人一般应无条件地服从，不得因此要求调整工程费用。</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12. 暂停施工</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12.1 承包人暂停施工的责任</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12.1（5）项补充：</w:t>
      </w:r>
      <w:r/>
    </w:p>
    <w:p>
      <w:pPr>
        <w:pStyle w:val="726"/>
        <w:contextualSpacing/>
        <w:ind w:left="0" w:firstLine="60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（5）现场气候条件导致的必要停工（第11.4 款规定的异常恶劣的气候条件除外）；</w:t>
      </w:r>
      <w:r/>
    </w:p>
    <w:p>
      <w:pPr>
        <w:pStyle w:val="726"/>
        <w:contextualSpacing/>
        <w:ind w:left="0" w:firstLine="60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（6）项目专用合同条款约定由承包人承担的其他暂停施工。</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 工程质量</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13.1 工程质量要求</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13.1.1 项约定为：</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工程质量验收按技术规范、相关标准及发包人下达的其他各相关技术标准的要求执行。</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增加13.1.6、13.1.7、13.1.8 项：</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13.1.6 承包人及其项目负责人，对工程质量和安全负责，在工程设计使用年限内对工程质量承担终身责任。</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13.1.7 发包人应对工程质量、安全和环境保护、水土保持等建设全过程进行管理，对检查中发现的技术、质量和其他问题，应责令承包人返工或整改；对存在的隐患，有权责令承包人予以解决。</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13.1.8 发包人对存在质量问题或质量隐患的工程有权直接发布或授权监理人发布停工令、复工令。</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13.2 承包人的质量管理</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13.2.8 项末补充以下内容：</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承包人的临时试验室工作应根据监理人指令执行。确需在现场设立，其临时试验室应符本合同第14 条要求；如指令可以外委的或使用母体试验室的，其所需和（或）增加的相关费用均由承包人承担；本项目临时试验室的备案需满足交通主管部门要求，方可投入使用。</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本款补充第13.2.11 项</w:t>
      </w:r>
      <w:r/>
    </w:p>
    <w:p>
      <w:pPr>
        <w:pStyle w:val="726"/>
        <w:ind w:left="0" w:firstLine="4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13.2.11 承包人应接受交通质监机构对其工程施工质量的监督与检查，凡工程质量不合格的将不验收、不支付。并应自费拆除重建。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13.5 工程隐蔽部位覆盖前的检查</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13.5.1 通知监理人检查</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在该项“……承包人应通知监理人在约定的期限内检查。”之后，约定补充下列内容：“对重要的隐蔽工程，承包人在事先通知监理人的同时，还应通知发包人派员参加。”</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14. 试验和检验</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补充14.5、14.6、14.7 款：</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14.5 承包人与监理人就材料或设备的检验结果发生争端时，监理人可以将材料或设备的检查和检验委托给一家独立的检验单位（必须具有国家质量监督检验检疫总局和专业机构的认证资格）。当该独立检验单位对材料或设备的检验结果证明监理人检验结果是正确的，则承包人应接受监理人的指令，并承担委托检验费，否则，委托费应由发包人承担。</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14.6 承包人在现场设立的试验室必须满足《公路工程工地试验室标准化指南》、江苏省交通运输厅《关于加强公路水运工程工地试验室标准化管理的通知》和《淮安市公路水运工程工地试验室标准化建设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14.7 在合同实施期间，根据工程需要，发包人可能在本工程工地进行有关试验，承包人应积极配合并承担相应的工作，但不得对因此可能发生的人工、机械闲置损失向发包人提出补偿要求。</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 变更</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15.1 变更的范围和内容</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补充（6）、（7）、（8）：</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（6）发包人提出的工期调整、重大和较大设计变更（重大和较大设计变更内容和规模见《江苏省公路水运建设工程设计变更管理办法》（苏交规〔2011〕3 号））、建设标准或者工程规模的调整。</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（7）因国家税收等政策调整引起的税费变化。</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（8）其他不可抗力所造成的工程费用的增加。</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15.2 变更权</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补充：涉及设计变更的，应由设计人提供变更后的图纸和说明。如变更超过原设计标准或批准的建设规模时，发包人应及时办理规划、设计变更等审批手续。</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15.3 变更程序</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15.3.2 变更估价</w:t>
      </w:r>
      <w:r/>
    </w:p>
    <w:p>
      <w:pPr>
        <w:pStyle w:val="726"/>
        <w:ind w:left="0" w:firstLine="47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补充：本项目工程变更涉及到合同价格的最终确定均以本项目审计或审核部门的审核结果的定价。</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补充第15.3.4 项：</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承包人收到监理人下达的变更指示后，认为不能执行，应立即提出不能执行该变更指示的理由。承包人认为可以执行变更的，应当书面说明实施该变更指示对合同价格和工期的影响，且合同当事人应当按照第15.4 款变更的估价原则约定确定变更估价。</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15.4 变更的估价原则</w:t>
      </w:r>
      <w:r/>
    </w:p>
    <w:p>
      <w:pPr>
        <w:pStyle w:val="726"/>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15.4.4 项细化为：</w:t>
      </w:r>
      <w:r/>
    </w:p>
    <w:p>
      <w:pPr>
        <w:pStyle w:val="726"/>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15.4.4 己标价工程量清单中无适用或类似子目的单价，可在综合考虑承包人在投标时所提供的单价分析表的基础上，由监理人按第3.5 款商定或确定变更工作的单价。若单价分析不足够详细，将以监理人作出发包人认可的构成分析为准。</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15.5 承包人的合理化建议</w:t>
      </w:r>
      <w:r/>
    </w:p>
    <w:p>
      <w:pPr>
        <w:pStyle w:val="726"/>
        <w:ind w:left="0" w:firstLine="49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15.2.2增加：承包人提出的合理化建议降低了合同价格、缩短了工期或者提高了工程经济效益的，发包人无奖励。</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 价格调整</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16.1 物价波动引起的价格调整</w:t>
      </w:r>
      <w:r/>
    </w:p>
    <w:p>
      <w:pPr>
        <w:pStyle w:val="726"/>
        <w:ind w:left="0" w:firstLine="46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本款约定为：在合同执行期内，由人工、机械使用和材料涨落的因素对工程成本的影响，发包人对合同价格不予调整。</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 16.3 款：</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16.3 单价平衡性调整</w:t>
      </w:r>
      <w:r/>
    </w:p>
    <w:p>
      <w:pPr>
        <w:pStyle w:val="726"/>
        <w:ind w:left="0" w:firstLine="47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承包人中标后，发包人与承包人签订合同前，将对承包人的清单中的相应单价进行平衡性审查，并保留对不平衡单价进行调整的权利，调整的原则是投标总价不变，</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单价调整。因工程量变化引起的单价不调整（合同约定可以调差的除外）。</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 计量与支付</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 计量</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17.1.2 计量方法</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本项修改为：</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工程的计量应以净值为准。工程量清单中各个子目的具体计量方法按本合同文件</w:t>
      </w:r>
      <w:r>
        <w:rPr>
          <w:rFonts w:hint="eastAsia" w:ascii="宋体" w:hAnsi="宋体" w:eastAsia="宋体" w:cs="宋体"/>
          <w:b/>
          <w:bCs/>
          <w:color w:val="000000"/>
          <w:spacing w:val="0"/>
          <w:position w:val="0"/>
          <w:sz w:val="24"/>
          <w:szCs w:val="24"/>
        </w:rPr>
        <w:t xml:space="preserve">工程量清单计量规则</w:t>
      </w:r>
      <w:r>
        <w:rPr>
          <w:rFonts w:hint="eastAsia" w:ascii="宋体" w:hAnsi="宋体" w:eastAsia="宋体" w:cs="宋体"/>
          <w:color w:val="000000"/>
          <w:spacing w:val="0"/>
          <w:position w:val="0"/>
          <w:sz w:val="24"/>
          <w:szCs w:val="24"/>
        </w:rPr>
        <w:t xml:space="preserve">中的规定执行。具体工程量以实际发生为准，超出或不足原合同工程量的部分不予调价，仍按原合同单价执行。</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17.1.3 计量周期</w:t>
      </w:r>
      <w:r/>
    </w:p>
    <w:p>
      <w:pPr>
        <w:pStyle w:val="726"/>
        <w:ind w:left="0" w:firstLine="47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单价子目已完工程量每个月计量一次，总价子目的计量周期按批准的支付分解报告确定。</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17.1.5 总价子目的计量</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本项目工程量清单中总额价子目的支付原则和支付进度：总额价子目经监理人验收合格后，按已完部分或全部工作内容的费用计量，在当期进度付款证书中进行支付。</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17.3 工程进度付款</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第17.3.2 项补充：</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承包人应在每期计量末月25 日向监理人提交进度付款申请单，并附相应的支持性证明文件。</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17.3.3 进度付款证书和支付时间</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第17.3 款中有关支付内容不适用，本项目工程款按如下规定支付：</w:t>
      </w:r>
      <w:r/>
    </w:p>
    <w:p>
      <w:pPr>
        <w:pStyle w:val="726"/>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合同签订后预付款40%（提供预付款保函后支付），工程通过交工验收</w:t>
      </w:r>
      <w:r>
        <w:rPr>
          <w:rFonts w:hint="eastAsia" w:ascii="宋体" w:hAnsi="宋体" w:cs="宋体"/>
          <w:b/>
          <w:bCs/>
          <w:color w:val="000000"/>
          <w:spacing w:val="0"/>
          <w:position w:val="0"/>
          <w:sz w:val="24"/>
          <w:szCs w:val="24"/>
          <w:highlight w:val="none"/>
          <w:lang w:val="en-US" w:eastAsia="zh-CN"/>
        </w:rPr>
        <w:t xml:space="preserve">合格后经审计</w:t>
      </w:r>
      <w:r>
        <w:rPr>
          <w:rFonts w:hint="eastAsia" w:ascii="宋体" w:hAnsi="宋体" w:eastAsia="宋体" w:cs="宋体"/>
          <w:b/>
          <w:bCs/>
          <w:color w:val="000000"/>
          <w:spacing w:val="0"/>
          <w:position w:val="0"/>
          <w:sz w:val="24"/>
          <w:szCs w:val="24"/>
          <w:highlight w:val="none"/>
        </w:rPr>
        <w:t xml:space="preserve">后支付至</w:t>
      </w:r>
      <w:r>
        <w:rPr>
          <w:rFonts w:hint="eastAsia" w:ascii="宋体" w:hAnsi="宋体" w:cs="宋体"/>
          <w:b/>
          <w:bCs/>
          <w:color w:val="000000"/>
          <w:spacing w:val="0"/>
          <w:position w:val="0"/>
          <w:sz w:val="24"/>
          <w:szCs w:val="24"/>
          <w:highlight w:val="none"/>
          <w:lang w:val="en-US" w:eastAsia="zh-CN"/>
        </w:rPr>
        <w:t xml:space="preserve">审计价的</w:t>
      </w:r>
      <w:r>
        <w:rPr>
          <w:rFonts w:hint="eastAsia" w:ascii="宋体" w:hAnsi="宋体" w:eastAsia="宋体" w:cs="宋体"/>
          <w:b/>
          <w:bCs/>
          <w:color w:val="000000"/>
          <w:spacing w:val="0"/>
          <w:position w:val="0"/>
          <w:sz w:val="24"/>
          <w:szCs w:val="24"/>
          <w:highlight w:val="none"/>
        </w:rPr>
        <w:t xml:space="preserve">80%；交工一年后付至90%，余款缺陷责任期满通过竣工验收</w:t>
      </w:r>
      <w:r>
        <w:rPr>
          <w:rFonts w:hint="eastAsia" w:ascii="宋体" w:hAnsi="宋体" w:cs="宋体"/>
          <w:b/>
          <w:bCs/>
          <w:color w:val="000000"/>
          <w:spacing w:val="0"/>
          <w:position w:val="0"/>
          <w:sz w:val="24"/>
          <w:szCs w:val="24"/>
          <w:highlight w:val="none"/>
          <w:lang w:val="en-US" w:eastAsia="zh-CN"/>
        </w:rPr>
        <w:t xml:space="preserve">合格</w:t>
      </w:r>
      <w:r>
        <w:rPr>
          <w:rFonts w:hint="eastAsia" w:ascii="宋体" w:hAnsi="宋体" w:eastAsia="宋体" w:cs="宋体"/>
          <w:b/>
          <w:bCs/>
          <w:color w:val="000000"/>
          <w:spacing w:val="0"/>
          <w:position w:val="0"/>
          <w:sz w:val="24"/>
          <w:szCs w:val="24"/>
          <w:highlight w:val="none"/>
        </w:rPr>
        <w:t xml:space="preserve">后结清。</w:t>
      </w:r>
      <w:r/>
    </w:p>
    <w:p>
      <w:pPr>
        <w:pStyle w:val="726"/>
        <w:ind w:left="0" w:firstLine="464"/>
        <w:jc w:val="left"/>
        <w:keepLines w:val="0"/>
        <w:keepNext w:val="0"/>
        <w:pageBreakBefore w:val="0"/>
        <w:spacing w:line="240" w:lineRule="auto"/>
        <w:widowControl/>
        <w:rPr>
          <w:rFonts w:hint="eastAsia" w:ascii="宋体" w:hAnsi="宋体" w:eastAsia="宋体" w:cs="宋体"/>
          <w:b/>
          <w:bCs/>
          <w:color w:val="000000"/>
          <w:spacing w:val="0"/>
          <w:position w:val="0"/>
          <w:sz w:val="24"/>
          <w:szCs w:val="24"/>
          <w:highlight w:val="none"/>
        </w:rPr>
        <w:suppressLineNumbers w:val="0"/>
      </w:pPr>
      <w:r>
        <w:rPr>
          <w:rFonts w:hint="eastAsia" w:ascii="宋体" w:hAnsi="宋体" w:eastAsia="宋体" w:cs="宋体"/>
          <w:b/>
          <w:bCs/>
          <w:color w:val="000000"/>
          <w:spacing w:val="0"/>
          <w:position w:val="0"/>
          <w:sz w:val="24"/>
          <w:szCs w:val="24"/>
          <w:highlight w:val="none"/>
        </w:rPr>
        <w:t xml:space="preserve">若因承包人原因致使项目无法正常施工（包括但不限于：承包人未及时筹措工程款、承包人未能有效组织施工、承包人人员或设备未能及时进场等）的，所造成的经济损失由承包人承担。</w:t>
      </w:r>
      <w:r/>
    </w:p>
    <w:p>
      <w:pPr>
        <w:pStyle w:val="726"/>
        <w:ind w:left="0" w:firstLine="464"/>
        <w:jc w:val="left"/>
        <w:keepLines w:val="0"/>
        <w:keepNext w:val="0"/>
        <w:pageBreakBefore w:val="0"/>
        <w:spacing w:line="240" w:lineRule="auto"/>
        <w:widowControl/>
        <w:rPr>
          <w:rFonts w:hint="eastAsia" w:ascii="宋体" w:hAnsi="宋体" w:eastAsia="宋体" w:cs="宋体"/>
          <w:b/>
          <w:bCs/>
          <w:color w:val="000000"/>
          <w:spacing w:val="0"/>
          <w:position w:val="0"/>
          <w:sz w:val="24"/>
          <w:szCs w:val="24"/>
          <w:highlight w:val="none"/>
        </w:rPr>
        <w:suppressLineNumbers w:val="0"/>
      </w:pPr>
      <w:r>
        <w:rPr>
          <w:rFonts w:hint="eastAsia" w:ascii="宋体" w:hAnsi="宋体" w:eastAsia="宋体" w:cs="宋体"/>
          <w:b/>
          <w:bCs/>
          <w:color w:val="000000"/>
          <w:spacing w:val="0"/>
          <w:position w:val="0"/>
          <w:sz w:val="24"/>
          <w:szCs w:val="24"/>
          <w:highlight w:val="none"/>
        </w:rPr>
        <w:t xml:space="preserve">本合同其余有关支付条款如与有本项不一致之处均按此项执行。</w:t>
      </w:r>
      <w:r/>
    </w:p>
    <w:p>
      <w:pPr>
        <w:pStyle w:val="726"/>
        <w:ind w:left="0" w:firstLine="464"/>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highlight w:val="none"/>
        </w:rPr>
        <w:t xml:space="preserve">发包人将在收到下列单据后予以支付：相应金额的增值</w:t>
      </w:r>
      <w:r>
        <w:rPr>
          <w:rFonts w:hint="eastAsia" w:ascii="宋体" w:hAnsi="宋体" w:eastAsia="宋体" w:cs="宋体"/>
          <w:b/>
          <w:bCs/>
          <w:color w:val="000000"/>
          <w:spacing w:val="0"/>
          <w:position w:val="0"/>
          <w:sz w:val="24"/>
          <w:szCs w:val="24"/>
        </w:rPr>
        <w:t xml:space="preserve">税专用发票；发包人委托的监理机构签署的付款申请表。</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w:t>
      </w:r>
      <w:r>
        <w:rPr>
          <w:rFonts w:hint="default" w:ascii="Times New Roman" w:hAnsi="Times New Roman" w:cs="Times New Roman"/>
          <w:b/>
          <w:bCs/>
          <w:color w:val="000000"/>
          <w:spacing w:val="0"/>
          <w:position w:val="0"/>
          <w:sz w:val="24"/>
          <w:szCs w:val="24"/>
        </w:rPr>
        <w:t xml:space="preserve">.3.5 </w:t>
      </w:r>
      <w:r>
        <w:rPr>
          <w:rFonts w:hint="eastAsia" w:ascii="宋体" w:hAnsi="宋体" w:eastAsia="宋体" w:cs="宋体"/>
          <w:b/>
          <w:bCs/>
          <w:color w:val="000000"/>
          <w:spacing w:val="0"/>
          <w:position w:val="0"/>
          <w:sz w:val="24"/>
          <w:szCs w:val="24"/>
        </w:rPr>
        <w:t xml:space="preserve">农民工工资保证金</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为进一步规范全省交通工程建设领域农民工工资支付行为，保障交通工程建设项目农民工工资按时足额支付，切实维护农民工合法权益，本项目须认真执行《保障农民工工资支付条例》（中华人民共和国国务院令第</w:t>
      </w:r>
      <w:r>
        <w:rPr>
          <w:rFonts w:hint="eastAsia" w:ascii="宋体" w:hAnsi="宋体" w:eastAsia="宋体" w:cs="宋体"/>
          <w:b/>
          <w:bCs/>
          <w:color w:val="000000"/>
          <w:spacing w:val="0"/>
          <w:position w:val="0"/>
          <w:sz w:val="24"/>
          <w:szCs w:val="24"/>
        </w:rPr>
        <w:t xml:space="preserve"> 724 号）、《省交通运输厅关于交通工程建设领域保障农民工工资支付的意见》（苏交规〔2021〕2 号）、《省人力资源社会保障厅等部门印发关于进一步落实工程建设领域按月足额支付工资的意见的通知》（苏人社发〔2021〕98 号）、《江苏省工程建设领域农民工工资专用账户管理细则》（苏人社规〔2023〕3 号）、《江苏省工程建设领域农民工工资保证金管理办法》（苏人社规〔2023〕4 号）、关于印发《淮安市工程建设领域农民工工资保证金管理细则》的通知（淮人社发〔2023〕101 号）等文件的规定（不限于上述文件）。</w:t>
      </w:r>
      <w:r/>
    </w:p>
    <w:p>
      <w:pPr>
        <w:pStyle w:val="726"/>
        <w:ind w:left="0" w:firstLine="476"/>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本项目须认真落实“农民工实名制管理”、“农民工工资保证金制度”、“维权告示牌制度”、“工程款支付担保制度”和“按月足额支付人工费”等制度和要求。</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其中：</w:t>
      </w:r>
      <w:r/>
    </w:p>
    <w:p>
      <w:pPr>
        <w:pStyle w:val="726"/>
        <w:ind w:left="0" w:firstLine="60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（1）施工总承包单位应自工程取得施工许可证（开工报告批复）之日起 20 个工作日内（依法不需要办理施工许可证或批准开工报告的工程自签订施工合同之日起 20个工作日内）开立工资保证金专门账户储存工资保证金。工资保证金按工程施工合同额（或年度合同额）的 1.5%存储，总包单位在淮安市行政区域内有两个及以上在建工程的，自第二个工程起均按 1%存储。</w:t>
      </w:r>
      <w:r/>
    </w:p>
    <w:p>
      <w:pPr>
        <w:pStyle w:val="726"/>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单个工程合同额较高的，交通工程存储金额不超过（含本数）300 万元，其他工程不超过（含本数）80 万元。施工合同额低于300 万元的工程，且该工程的总包单位在签订施工合同前一年内承接的工程未发生工资拖欠的，可以免除该工程存储工资保证金。总包单位存储工资保证金或提交银行保函后，在淮安市行政区域内承建工程连续2年未发生工资拖欠的，其新增工程均按0.5%存储；连续3 年未发生工资拖欠且按要求落实实名制用工信息化管理和农民工工资专用账户制度的，其新增工程可免于存储工</w:t>
      </w:r>
      <w:r/>
    </w:p>
    <w:p>
      <w:pPr>
        <w:pStyle w:val="726"/>
        <w:ind w:left="0" w:firstLine="1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资保证金。总包单位存储工资保证金或提交银行保函前 2 年内在淮安市行政区域内承建工程发生工资拖欠情形且拖欠金额较大、涉及人数较多的，工资保证金按 2.25%存储；被纳入“拖欠农民工工资失信联合惩戒对象名单”的，工资保证金按 3%存储；不受存储上限的限制。</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（2）农民工工资保证金可以按照以下条件予以优惠：</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①江苏省公路水运建设市场信用信息管理系统中最近一次的信用等级评价为 AA的投标人（施工单位），前 2 年内在省公路水运工程建设中未发生拖欠农民工工资行为的，可以免缴 50%的农民工工资保证金；</w:t>
      </w:r>
      <w:r/>
    </w:p>
    <w:p>
      <w:pPr>
        <w:pStyle w:val="726"/>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②被列入省公路水运建设市场守信激励主体对象名单（红名单）的投标人（施工类），可以免缴 50%的农民工工资保证金。</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（3）本项目发包人将以有权部门出具的相应资金来源证明作为支付担保凭证，如无法按时出具，将提供工程款支付担保。</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（4）人工费实行分账管理，发包人按月足额将人工费支付至农民工工资专用账户（如有）。</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18. 竣工验收</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18.7 竣工清场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补充18.7.3 项：</w:t>
      </w:r>
      <w:r/>
    </w:p>
    <w:p>
      <w:pPr>
        <w:pStyle w:val="726"/>
        <w:ind w:left="0" w:firstLine="46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为完成合同工程而由承包人实施的临时工程，工程竣工之后经监理人批准不需拆除的，其所有权归属发包人。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 保险</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20.1 工程保险</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公路工程合同专用条款补充20.1.2 项、20.1.3 项：</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20.1.2 当本合同工程发生损失或损害时，承包人应按保险单规定的条件和期限及时向承保人报告，并抄送发包人和监理人。如损害继续发生，承包人在递交第一次报告后，每7 天报告一次，直到损害结束。</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20.1.3 工程一切险的保险范围应包括开工日直至本合同工程（或其单项工程）竣工颁发竣工证书为止，发包人和承包人遭受的并由投保协议所规定的损失或损害。但是，以下（1）、（2）两项应由承包人负责投保；</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（1）在缺陷责任期内发生的损失和损害，但起因是在缺陷责任期开始之前；</w:t>
      </w:r>
      <w:r/>
    </w:p>
    <w:p>
      <w:pPr>
        <w:pStyle w:val="726"/>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（2）承包人在按第19 条规定而施工的作业中引起的损失或损害。</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20.5 其他保险</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本款末补充以下内容：</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本项目承包人应当依据《关于全面推进建筑业参加工伤保险工作的通知》（淮人社〔2015〕128 </w:t>
      </w:r>
      <w:r>
        <w:rPr>
          <w:rFonts w:hint="eastAsia" w:ascii="宋体" w:hAnsi="宋体" w:eastAsia="宋体" w:cs="宋体"/>
          <w:b/>
          <w:bCs/>
          <w:color w:val="000000"/>
          <w:spacing w:val="0"/>
          <w:position w:val="0"/>
          <w:sz w:val="24"/>
          <w:szCs w:val="24"/>
        </w:rPr>
        <w:t xml:space="preserve">号）、《省人力资源社会保障厅 省财政厅 省税务局关于印发江苏省工伤保险费率管理办法（修订版）的通知》（苏人社规〔2023〕2 号）规定，建设工程开工前，以工程项目为单元参加工伤保险，工伤保险费率暂按2.5‰计取（具体费率以人社等部门的最新规定为准），并一次性缴纳到工程项目所在地的工伤保险经办机构，工伤保险费列入100 章作为不可竞争费用，专款专用，承包人凭发票报销，发包人据实支付。如果承包人办理不及时，发包人有权直接办理，其费用由发包人直接扣回，承包人须按照合同条款第22.1.2 款规定向发包人提交违约金。</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工程项目工伤保险期限从建设工程开工之日起至工程完工验收合格之日止（合同工期）。工程完工后提供责任保修合同的，有关人员可以申请顺延至保修期。因客观原因导致合同工期延长，或变更中标合同及参保人员的，建筑企业应当及时向住房城乡建设等部门申请备案。住房城乡建设等部门应当及时与工伤保险经办机构商定处理办法。</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本项目承包人应当依据根据淮安市人民政府办公室文件《关于大力推进安全生产责任保险工作的意见》（淮政办发〔2017〕90 号），办理安全生产责任险，如果承包人办理不及时，发包人有权直接办理，其费用由发包人直接扣回，承包人须按照合同条款第22.1.2 款规定向发包人提交违约金。</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20.6 对各项保险的一般要求</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20.6.4 保险费不足的补偿</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保险金不足以补偿损失的（包括免赔偿和超过赔偿限额的部分），应按下列对发包人或承包人责任的规定，由发包人或承包人承担：</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（1）在承包人负责照管与维护期间，如果本合同工程或其组成部分，或将用于或</w:t>
      </w:r>
      <w:r/>
    </w:p>
    <w:p>
      <w:pPr>
        <w:pStyle w:val="726"/>
        <w:ind w:left="0" w:firstLine="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安装在本合同工程中的材料，设备等发生损失或损害，不论出于何种原因（属于发包人的风险除外），承包人均应自费弥补，并达到合同要求。承包人还应对按“19 缺陷责任和保修责任”规定而实施作业的过程中的承包人造成的对工程的任何损失或损害负责。</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（2）由于发包人风险所造成的损失或损害：</w:t>
      </w:r>
      <w:r/>
    </w:p>
    <w:p>
      <w:pPr>
        <w:pStyle w:val="726"/>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由于本款规定的发包人风险中的任何一种已投保的发包人风险造成的上述损失或损害，承包人应在事故发生后及时报告监理人，并按保险单规定的条件和期限及时向承保人报告事故情况，同时向承保人提出索赔。不能从保险公司收回的免赔额部分由承包人自己承担，而超过保险公司最高赔偿限额的损失部分由发包人和承包人平均分担。</w:t>
      </w:r>
      <w:r/>
    </w:p>
    <w:p>
      <w:pPr>
        <w:pStyle w:val="726"/>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2）由于承包人责任引起的事故损失或损害，已投保的保险无法赔偿的部分由承包人承担。</w:t>
      </w:r>
      <w:r/>
    </w:p>
    <w:p>
      <w:pPr>
        <w:pStyle w:val="726"/>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对扩大的损失承担责任。</w:t>
      </w:r>
      <w:r/>
    </w:p>
    <w:p>
      <w:pPr>
        <w:pStyle w:val="726"/>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4）由于发包人风险和若干其他风险结合而造成的上述损失和（或）损害，在按照本款1）或3）（视情况而定）进行处理时，应考虑承包人和发包人双方按比例承担的责任。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（3）属于发包人的风险包括：</w:t>
      </w:r>
      <w:r/>
    </w:p>
    <w:p>
      <w:pPr>
        <w:pStyle w:val="726"/>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1）地震、海啸、龙卷风及其他自然灾害，但承包人从发包人提供的参考资料中能合理预见或能合理采取防范措施的自然灾害除外；</w:t>
      </w:r>
      <w:r/>
    </w:p>
    <w:p>
      <w:pPr>
        <w:pStyle w:val="726"/>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2）雷电、火灾、爆炸，但因承包人责任造成的火灾和爆炸除外；</w:t>
      </w:r>
      <w:r/>
    </w:p>
    <w:p>
      <w:pPr>
        <w:pStyle w:val="726"/>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3）飞机坠毁、飞机部件或飞行物体坠落；</w:t>
      </w:r>
      <w:r/>
    </w:p>
    <w:p>
      <w:pPr>
        <w:pStyle w:val="726"/>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4）战争、政变、征用、罢工、暴乱、骚乱、但纯系承包人由本合同工程施工引起的骚乱除外；</w:t>
      </w:r>
      <w:r/>
    </w:p>
    <w:p>
      <w:pPr>
        <w:pStyle w:val="726"/>
        <w:contextualSpacing/>
        <w:ind w:left="0" w:firstLine="46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5）核反应、辐射或放射性污染；</w:t>
      </w:r>
      <w:r/>
    </w:p>
    <w:p>
      <w:pPr>
        <w:pStyle w:val="726"/>
        <w:contextualSpacing/>
        <w:ind w:left="0" w:firstLine="46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6）除合同规定者外，永久工程的任何区段或单位工程被发包人使用或占用所造成的损失或损害；</w:t>
      </w:r>
      <w:r/>
    </w:p>
    <w:p>
      <w:pPr>
        <w:pStyle w:val="726"/>
        <w:contextualSpacing/>
        <w:ind w:left="0" w:firstLine="46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7）属于本工程设计引起的损失或损害（由承包人负责的设计除外）；</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上述1）-7）项风险应按照第20 条的规定办理保险，以便在风险发生时，能保护发包人和承包人的利益不受到损害。</w:t>
      </w:r>
      <w:r/>
    </w:p>
    <w:p>
      <w:pPr>
        <w:pStyle w:val="726"/>
        <w:ind w:left="0" w:firstLine="5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（4）但是，由于下列情况本应却未能从承保人处收回赔偿额的，应由承包人全部负责：</w:t>
      </w:r>
      <w:r/>
    </w:p>
    <w:p>
      <w:pPr>
        <w:pStyle w:val="726"/>
        <w:contextualSpacing/>
        <w:ind w:left="0" w:firstLine="491"/>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1）承包人未按保险单规定的条件和期限及时向承保人报告事故情况；</w:t>
      </w:r>
      <w:r/>
    </w:p>
    <w:p>
      <w:pPr>
        <w:pStyle w:val="726"/>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2）承包人未履行保险单中规定的被保险人的义务。</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21 不可抗力</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21.1 不可抗力的确认</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21.1.1 项补充：</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本项所述（1）、（4）目风险应按合同条款第20 条的规定办理保险，以便在风险发生时，能保护发包人和承包人的利益不受到损害。</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21.3 不可抗力后果及其处理</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21.3.1 不可抗力造成损害的责任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本项（1）目补充：</w:t>
      </w:r>
      <w:r/>
    </w:p>
    <w:p>
      <w:pPr>
        <w:pStyle w:val="726"/>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1）由于合同条款第21.1.1 项中的任何一种已投保的不可抗力风险造成的上述损失或损害，承包人应在事故发生后及时报告和保险人并向保险人提出索赔，不能从保险人收回的免赔额部分由承包人自己承担，而超过保险人最高赔偿限额的损失部分由发包人和承包人平均分担。</w:t>
      </w:r>
      <w:r/>
    </w:p>
    <w:p>
      <w:pPr>
        <w:pStyle w:val="726"/>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2）由于合同条款第21.1.1 项中的任何一种无法投保的不可抗力风险造成的上述损失或损害，承包人应在监理人要求的范围内弥补损失或损害。同时，监理人应按照合同规定在与承包人协商并报发包人批准后，确定合同价格的增加额，通知承包人，并抄报发包人。发包人和承包人均应采取措施尽量避免和减少损失的扩大，任何一方没有采取有效措施导致损失扩大的，应对扩大的损失承担责任。</w:t>
      </w:r>
      <w:r/>
    </w:p>
    <w:p>
      <w:pPr>
        <w:pStyle w:val="726"/>
        <w:ind w:left="0" w:firstLine="46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3）由于不可抗力风险和若干其他风险结合而造成的上述损失和损害，在按照本目1）或2）（视情况而定）进行处理时，应考虑承包人和发包人双方按比例承担的责任。</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22. 违约</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22.1 承包人违约</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22.1.1 承包人违约的情形</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增加22.1.1（11）、（12）目</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增加22.1.1（11）目如下：</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承包人不服从发包人对交叉施工的协调及统一安排。</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增加22.1.1（12）目如下：</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由于承包人原因引起暂时停工，承包人不采取积极补救措施造成工期严重延误。</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22.1.2 对承包人违约的处理</w:t>
      </w:r>
      <w:r/>
    </w:p>
    <w:p>
      <w:pPr>
        <w:pStyle w:val="726"/>
        <w:ind w:left="0" w:firstLine="49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当承包人发生第22.1.1 项约定的违约情况时，发包人有权向承包人课以违约金，具体约定如下：</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如果发生22.1.1 项承包人违约的情况，发包人可视承包人违约的严重程度采取下列措施之一：</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发包人可按签约时签约合同的1-10%的金额扣缴承包人违约金，该违约金或在期中支付证书中扣除，即使支付了违约金，承包人仍应按合同规定继续实施和完成本合同工程及其缺陷修复；若承包人未经批准擅自撤离工地，发包人除扣除承包人的剩余工程款之外，并不承担承包人与其它承包人、供货商等的经济纠纷和法律责任，也不赔偿任何费用。</w:t>
      </w:r>
      <w:r/>
    </w:p>
    <w:p>
      <w:pPr>
        <w:pStyle w:val="726"/>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726"/>
        <w:ind w:left="0" w:firstLine="606"/>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（3）发包人在向承包人发出书面通知的14 天之后可以进驻现场和接管工程，终止承包人对本合同工程的承包，但不因此解除合同规定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 和22.1.5 项的规定办理。</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此外，当承包人发生了下述违约现象之后，发包人可依据下列具体情况扣除承包人的违约金：</w:t>
      </w:r>
      <w:r/>
    </w:p>
    <w:p>
      <w:pPr>
        <w:pStyle w:val="726"/>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rPr>
        <w:t xml:space="preserve">（1）承包人在工程施工期间，在监理人规定的截止日前，投标文件中所列的项目经理与</w:t>
      </w:r>
      <w:r>
        <w:rPr>
          <w:rFonts w:hint="eastAsia" w:ascii="宋体" w:hAnsi="宋体" w:eastAsia="宋体" w:cs="宋体"/>
          <w:b/>
          <w:bCs/>
          <w:color w:val="000000"/>
          <w:spacing w:val="0"/>
          <w:position w:val="0"/>
          <w:sz w:val="24"/>
          <w:szCs w:val="24"/>
          <w:highlight w:val="none"/>
        </w:rPr>
        <w:t xml:space="preserve">项目总工没有按时进场，或进场后，未经批准又离开工地，发包人将按1000 元/人·天扣除违约金；其他工地主要人员没按时进场，或进场后，未经批准又离开工地，发包人将按500 元/人·天扣除违约金，直至缺员进场为止。</w:t>
      </w:r>
      <w:r/>
    </w:p>
    <w:p>
      <w:pPr>
        <w:pStyle w:val="726"/>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（2）必须保证项目经理与项目总工每月至少有21 天在工地现场，出勤不足21 天的（履行请假手续的除外），视同违约，对项目经理、项目总工按人民币1000 元/人·天向发包人支付违约金，对专职安全员和其他管理和技术人员按人民币500 元/人·天向发包人支付违约金。</w:t>
      </w:r>
      <w:r/>
    </w:p>
    <w:p>
      <w:pPr>
        <w:pStyle w:val="726"/>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（3）除不可抗力外，承包人不得更换项目经理、项目总工及其他主要人员；即使发包人同意更换，投标文件所填报的工地人员项目经理和项目总工每更换一人按10 万元/人向发包人提交违约金，专职安全员及合同谈判过程中填报的其余人员每更换一人则承包人应向发包人提交违约金3 万元。若出现项目经理、项目总工均更换的情况，发包人有权中止合同。因不可抗力或人员死亡、重伤、重大疾病等或发包人客观原因（如工程延期开工一年以上的）导致的人员更换，可以免缴违约金。</w:t>
      </w:r>
      <w:r/>
    </w:p>
    <w:p>
      <w:pPr>
        <w:pStyle w:val="726"/>
        <w:ind w:left="0" w:firstLine="482"/>
        <w:jc w:val="left"/>
        <w:keepLines w:val="0"/>
        <w:keepNext w:val="0"/>
        <w:pageBreakBefore w:val="0"/>
        <w:spacing w:line="240" w:lineRule="auto"/>
        <w:widowControl/>
        <w:rPr>
          <w:highlight w:val="red"/>
        </w:rPr>
        <w:suppressLineNumbers w:val="0"/>
      </w:pPr>
      <w:r>
        <w:rPr>
          <w:rFonts w:hint="eastAsia" w:ascii="宋体" w:hAnsi="宋体" w:eastAsia="宋体" w:cs="宋体"/>
          <w:b/>
          <w:bCs/>
          <w:color w:val="000000"/>
          <w:spacing w:val="0"/>
          <w:position w:val="0"/>
          <w:sz w:val="24"/>
          <w:szCs w:val="24"/>
          <w:highlight w:val="none"/>
        </w:rPr>
        <w:t xml:space="preserve">发包人或监理人要求撤换不能胜任本职工作、行为不端或玩忽职守的承包人项目经理、项目总工或其他主要人员，承包人应予以撤换，并按照上述发包人同意更换项目经理、项目总工的情形向发包人支付相应违约金。若出现项目经理（不含项目副经理）、项目总工均更换的情况，发包人有权中止合同。</w:t>
      </w:r>
      <w:r/>
    </w:p>
    <w:p>
      <w:pPr>
        <w:pStyle w:val="726"/>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交通工程项目主要管理和技术人员变更的条件、程序将严格按照《淮安市政府投资工程建设项目标后监督工作实施意见》的通知（淮办发〔2018〕21 号）、《加强建设项目主管和技术人员变更备案》（淮交〔2018〕41 号）、《关于印发&lt;淮安市交通工程建设项目标后监管工作实施细则&gt;的通知》（淮交〔2018〕76 号）的规定执行。</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（4）承包人在监理人规定的截止日前，招标文件中所列的主要机械及试验、测量设备不能按时进场，每迟到1 天，发包人将按该设备的现行定额台班费的三倍扣除违约金，直到设备进场为止；投标文件中所列的主要试验、测量设备不能按时进场，每迟到1 天，承包人应按1000 元/天向发包人支付违约金，直到设备进场为止。</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（5）在工程实施期间，未经监理人批准，承包人进场的施工机械和材料试验、质检仪器设备撤离现场，发包人将按该设备的重置价值从工程期中支付款中扣除违约金。</w:t>
      </w:r>
      <w:r/>
    </w:p>
    <w:p>
      <w:pPr>
        <w:pStyle w:val="726"/>
        <w:contextualSpacing/>
        <w:ind w:left="0" w:firstLine="606"/>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（6）在工程实施期间，承包人应制定阶段性工期目标并提交监理人批准，并努力完成工期目标。若承包人不能完成工期目标，则按10000 元/天标准向发包人支付违约金。如因不可抗力的因素及业主的要求，工期可顺延，但因此造成的停工损失，业主不予补偿。</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（7）在施工期间，承包人若违反施工操作及管理程序，一经发包人发现，则按5000 元/次标准向发包人支付违约金。</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（8）承包人在施工期间如果在各种报表及检查试验记录中自己作假或诱导监理人作假，一经查实，承包人将按每次5 万元的标准向发包人支付违约金。</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（9）承包人应无条件接受上级交通主管部门、质量监督部门、发包人监理单位的质量检查或抽查，如发现承包人出现降低施工标准或偷工减料或出现较大质量问题，发包人将按每次10 万元的标准向发包人支付违约金。</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（10）承包人在施工期限间未能做好环境保护工作，有破坏或污染环境（含水域）或对成品路面污染的情况的，视情节严重情况，每次按2000-5000 元/次的标准向发包人支付违约金；若被行政主管部门通报或行政处罚的，除执行行政处罚外，每次按10000 元/次的标准向发包人支付违约金。</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11）在合同实施期间发现承包人在投标期间提供了虚假资料的，发包人有权从工程支付款中扣除不超过10%签约合同价的金额作为违约金。同时招标人将投标人上述弄虚作假行为上报省级交通主管部门，作为不良记录纳入公路建设市场信用信息管理系统。</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（12）本项目承包人未按《关于全面推进建筑业参加工伤保险工作的通知》（淮人社〔2015〕128 号）、《江苏省工伤保险费率管理办法》的通知（苏人社规〔2020〕1号）的规定及时办理工伤保险的，而由发包人直接办理的，其费用由发包人从合同价款中直接扣回，将视为违约，承包人须向发包人支付违约金人民币50000 元整。</w:t>
      </w:r>
      <w:r/>
    </w:p>
    <w:p>
      <w:pPr>
        <w:pStyle w:val="726"/>
        <w:ind w:left="0" w:firstLine="60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（13）本项目承包人未按淮安市人民政府办公室文件《关于大力推进安全生产责任保险工作的意见》（淮政办发〔2017〕90 号）的规定及时办理安全生产责任保险的，而由发包人直接办理的，其费用由发包人从合同价款中直接扣回，并将视为违约，承包人须向发包人支付违约金人民币50000 元整。</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22.1.3 承包人违约解除合同</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在本项后增加一自然段如下：</w:t>
      </w:r>
      <w:r/>
    </w:p>
    <w:p>
      <w:pPr>
        <w:pStyle w:val="726"/>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22.2 发包人违约</w:t>
      </w:r>
      <w:r/>
    </w:p>
    <w:p>
      <w:pPr>
        <w:pStyle w:val="726"/>
        <w:ind w:left="0" w:firstLine="49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22.2.2 发包人无正当理由不按时返还履约保证金、质量保证金或农民工工资保证金的，发包人应向承包人支付的违约金如下</w:t>
      </w:r>
      <w:r>
        <w:rPr>
          <w:rFonts w:hint="eastAsia" w:ascii="宋体" w:hAnsi="宋体" w:eastAsia="宋体" w:cs="宋体"/>
          <w:b/>
          <w:bCs/>
          <w:color w:val="000000"/>
          <w:spacing w:val="0"/>
          <w:position w:val="0"/>
          <w:sz w:val="24"/>
          <w:szCs w:val="24"/>
        </w:rPr>
        <w:t xml:space="preserve">：</w:t>
      </w:r>
      <w:r>
        <w:rPr>
          <w:rFonts w:hint="eastAsia" w:ascii="宋体" w:hAnsi="宋体" w:eastAsia="宋体" w:cs="宋体"/>
          <w:b/>
          <w:bCs/>
          <w:color w:val="000000"/>
          <w:spacing w:val="0"/>
          <w:position w:val="0"/>
          <w:sz w:val="24"/>
          <w:szCs w:val="24"/>
          <w:u w:val="single"/>
        </w:rPr>
        <w:t xml:space="preserve">从应付未付次日起未付金额按项目专用合同条款数据表17.3.3（2）计算违约金</w:t>
      </w:r>
      <w:r>
        <w:rPr>
          <w:rFonts w:hint="eastAsia" w:ascii="宋体" w:hAnsi="宋体" w:eastAsia="宋体" w:cs="宋体"/>
          <w:b/>
          <w:bCs/>
          <w:color w:val="000000"/>
          <w:spacing w:val="0"/>
          <w:position w:val="0"/>
          <w:sz w:val="24"/>
          <w:szCs w:val="24"/>
        </w:rPr>
        <w:t xml:space="preserve">。</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补充第25 条为：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25．廉政建设</w:t>
      </w:r>
      <w:r/>
    </w:p>
    <w:p>
      <w:pPr>
        <w:pStyle w:val="726"/>
        <w:ind w:left="0" w:firstLine="47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补充第26 条为：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26．履约考核</w:t>
      </w:r>
      <w:r/>
    </w:p>
    <w:p>
      <w:pPr>
        <w:pStyle w:val="726"/>
        <w:ind w:left="0" w:firstLine="60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（1）在工程实施期间，发包人将按照《江苏省公路水运建设市场信用信息管理办法》、《市政府关于印发淮安市守信联合激励和失信联合惩戒实施办法（试行）等文件的通知》（淮政发（2018）103 号）的规定对承包人的合同履约情况进行考核管理，以上文件已公布于淮安市交通运输局网站（jtj.huaian.gov.cn）招标采购栏目。扬尘污染防治的实施情况均纳入履约考核及信用评价。</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（2）依据《保障农民工工资支付条例》第五十六条“施工总承包单位未对分包单位劳动用工实施监督管理”，对总承包单位处5 万元以上10 万元以下的罚款，并在全市范围内进行通报。</w:t>
      </w:r>
      <w:r/>
    </w:p>
    <w:p>
      <w:pPr>
        <w:pStyle w:val="726"/>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（3）若出现欠薪造成不良影响的，淮安市交通运输局将进行通报，情节较重的将列入省厅黑名单，情节严重的将列入人社部欠薪黑名单，在全国范围内实施联合惩戒</w:t>
      </w:r>
      <w:r>
        <w:rPr>
          <w:rFonts w:hint="eastAsia" w:ascii="宋体" w:hAnsi="宋体" w:eastAsia="宋体" w:cs="宋体"/>
          <w:color w:val="000000"/>
          <w:spacing w:val="0"/>
          <w:position w:val="0"/>
          <w:sz w:val="24"/>
          <w:szCs w:val="24"/>
        </w:rPr>
        <w:t xml:space="preserve">。</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补充第27 条为：</w:t>
      </w:r>
      <w:r/>
    </w:p>
    <w:p>
      <w:pPr>
        <w:pStyle w:val="726"/>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27．节能、环保要求</w:t>
      </w:r>
      <w:r/>
    </w:p>
    <w:p>
      <w:pPr>
        <w:pStyle w:val="726"/>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27.1 承包人在工程实施期间，应按照国家、江苏省及发包人相关规定，按照节能、环保的原则进行施工，并制定相应的保障措施。上述所有工作发生的费用视为包含在投标报价中，不另行支付。</w:t>
      </w:r>
      <w:r/>
    </w:p>
    <w:p>
      <w:pPr>
        <w:pStyle w:val="726"/>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 承包人应按本合同专用条款9.4 款要求做好的环境保护工作外，还应做好以下工作：</w:t>
      </w:r>
      <w:r/>
    </w:p>
    <w:p>
      <w:pPr>
        <w:pStyle w:val="726"/>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27.2.1 承包人应严格执行国家有关水域或环境生态保护的规定，合理选择施工船机和施工工艺，采取有效措施，减少施工对周边水域的影响。</w:t>
      </w:r>
      <w:r/>
    </w:p>
    <w:p>
      <w:pPr>
        <w:pStyle w:val="726"/>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27.2.2 施工期间承包人应严格执行关于生态的环保措施要求，严禁捕杀珍稀水生生物，并尽可能的不采用爆破或弱爆破工艺，避免对水生生的直接伤害。禁止将废弃物、散体施工材料抛入水中。</w:t>
      </w:r>
      <w:r/>
    </w:p>
    <w:p>
      <w:pPr>
        <w:pStyle w:val="726"/>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27.2.3 如果由于承包人未执行有关规定而发生赔偿，一切损失及费用应由承包人自行承担。</w:t>
      </w:r>
      <w:r/>
    </w:p>
    <w:p>
      <w:pPr>
        <w:pStyle w:val="726"/>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第三节 合同附件格式</w:t>
      </w:r>
      <w:r/>
    </w:p>
    <w:p>
      <w:pPr>
        <w:pStyle w:val="726"/>
        <w:ind w:left="0" w:firstLine="0"/>
        <w:jc w:val="left"/>
        <w:keepLines w:val="0"/>
        <w:keepNext w:val="0"/>
        <w:spacing w:line="240" w:lineRule="auto"/>
        <w:widowControl/>
        <w:suppressLineNumbers w:val="0"/>
      </w:pPr>
      <w:r>
        <w:rPr>
          <w:rFonts w:hint="eastAsia" w:ascii="宋体" w:hAnsi="宋体" w:eastAsia="宋体" w:cs="宋体"/>
          <w:b/>
          <w:bCs/>
          <w:color w:val="000000"/>
          <w:spacing w:val="0"/>
          <w:position w:val="0"/>
          <w:sz w:val="24"/>
          <w:szCs w:val="24"/>
        </w:rPr>
        <w:t xml:space="preserve">附件一 合同协议书</w:t>
      </w:r>
      <w:r/>
    </w:p>
    <w:p>
      <w:pPr>
        <w:pStyle w:val="726"/>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合同协议书</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bookmarkStart w:id="33" w:name="_Toc15380"/>
      <w:r/>
      <w:bookmarkStart w:id="34" w:name="_Toc11937"/>
      <w:r>
        <w:rPr>
          <w:rFonts w:hint="eastAsia" w:ascii="宋体" w:hAnsi="宋体" w:cs="宋体"/>
          <w:bCs/>
          <w:sz w:val="24"/>
          <w:szCs w:val="24"/>
          <w:highlight w:val="none"/>
        </w:rPr>
        <w:t xml:space="preserve">（发包人名称，以下简称“发包人” ）为实施</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（项目名称），已接受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（承包人名称，以下简称“承包人” ）对该项目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标段施工的投标。发包人和承包人共同达成如下协议。</w:t>
      </w:r>
      <w:bookmarkEnd w:id="33"/>
      <w:r/>
      <w:bookmarkEnd w:id="34"/>
      <w:r/>
      <w:r/>
    </w:p>
    <w:p>
      <w:pPr>
        <w:ind w:firstLine="480"/>
        <w:spacing w:line="360" w:lineRule="auto"/>
        <w:rPr>
          <w:rFonts w:hint="eastAsia" w:ascii="宋体" w:hAnsi="宋体" w:cs="宋体"/>
          <w:bCs/>
          <w:sz w:val="24"/>
          <w:szCs w:val="24"/>
          <w:highlight w:val="none"/>
        </w:rPr>
      </w:pPr>
      <w:r/>
      <w:bookmarkStart w:id="35" w:name="_Toc31871"/>
      <w:r/>
      <w:bookmarkStart w:id="36" w:name="_Toc8785"/>
      <w:r>
        <w:rPr>
          <w:rFonts w:hint="eastAsia" w:ascii="宋体" w:hAnsi="宋体" w:cs="宋体"/>
          <w:bCs/>
          <w:sz w:val="24"/>
          <w:szCs w:val="24"/>
          <w:highlight w:val="none"/>
        </w:rPr>
        <w:t xml:space="preserve">1.工程概况：</w:t>
      </w:r>
      <w:bookmarkEnd w:id="35"/>
      <w:r/>
      <w:bookmarkEnd w:id="36"/>
      <w:r/>
      <w:r/>
    </w:p>
    <w:p>
      <w:pPr>
        <w:ind w:firstLine="480"/>
        <w:spacing w:line="360" w:lineRule="auto"/>
        <w:rPr>
          <w:rFonts w:hint="eastAsia" w:ascii="宋体" w:hAnsi="宋体" w:cs="宋体"/>
          <w:bCs/>
          <w:sz w:val="24"/>
          <w:szCs w:val="24"/>
          <w:highlight w:val="none"/>
        </w:rPr>
      </w:pPr>
      <w:r/>
      <w:bookmarkStart w:id="37" w:name="_Toc2159"/>
      <w:r/>
      <w:bookmarkStart w:id="38" w:name="_Toc12239"/>
      <w:r>
        <w:rPr>
          <w:rFonts w:hint="eastAsia" w:ascii="宋体" w:hAnsi="宋体" w:cs="宋体"/>
          <w:bCs/>
          <w:sz w:val="24"/>
          <w:szCs w:val="24"/>
          <w:highlight w:val="none"/>
        </w:rPr>
        <w:t xml:space="preserve">工程项目名称：</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第</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标段</w:t>
      </w:r>
      <w:bookmarkEnd w:id="37"/>
      <w:r/>
      <w:bookmarkEnd w:id="38"/>
      <w:r/>
      <w:r/>
    </w:p>
    <w:p>
      <w:pPr>
        <w:ind w:firstLine="480"/>
        <w:spacing w:line="360" w:lineRule="auto"/>
        <w:rPr>
          <w:rFonts w:hint="eastAsia" w:ascii="宋体" w:hAnsi="宋体" w:cs="宋体"/>
          <w:bCs/>
          <w:sz w:val="24"/>
          <w:szCs w:val="24"/>
          <w:highlight w:val="none"/>
        </w:rPr>
      </w:pPr>
      <w:r/>
      <w:bookmarkStart w:id="39" w:name="_Toc17248"/>
      <w:r/>
      <w:bookmarkStart w:id="40" w:name="_Toc19955"/>
      <w:r>
        <w:rPr>
          <w:rFonts w:hint="eastAsia" w:ascii="宋体" w:hAnsi="宋体" w:cs="宋体"/>
          <w:bCs/>
          <w:sz w:val="24"/>
          <w:szCs w:val="24"/>
          <w:highlight w:val="none"/>
        </w:rPr>
        <w:t xml:space="preserve">工程地点：</w:t>
      </w:r>
      <w:bookmarkEnd w:id="39"/>
      <w:r/>
      <w:bookmarkEnd w:id="40"/>
      <w:r>
        <w:rPr>
          <w:rFonts w:hint="eastAsia" w:ascii="宋体" w:hAnsi="宋体" w:cs="宋体"/>
          <w:bCs/>
          <w:sz w:val="24"/>
          <w:szCs w:val="24"/>
          <w:highlight w:val="none"/>
          <w:u w:val="single"/>
        </w:rPr>
        <w:t xml:space="preserve">                                             </w:t>
      </w:r>
      <w:r/>
    </w:p>
    <w:p>
      <w:pPr>
        <w:ind w:firstLine="480"/>
        <w:spacing w:line="360" w:lineRule="auto"/>
        <w:rPr>
          <w:rFonts w:hint="eastAsia" w:ascii="宋体" w:hAnsi="宋体" w:cs="宋体"/>
          <w:bCs/>
          <w:sz w:val="24"/>
          <w:szCs w:val="24"/>
          <w:highlight w:val="none"/>
        </w:rPr>
      </w:pPr>
      <w:r/>
      <w:bookmarkStart w:id="41" w:name="_Toc7808"/>
      <w:r/>
      <w:bookmarkStart w:id="42" w:name="_Toc9120"/>
      <w:r>
        <w:rPr>
          <w:rFonts w:hint="eastAsia" w:ascii="宋体" w:hAnsi="宋体" w:cs="宋体"/>
          <w:bCs/>
          <w:sz w:val="24"/>
          <w:szCs w:val="24"/>
          <w:highlight w:val="none"/>
        </w:rPr>
        <w:t xml:space="preserve">工程内容：</w:t>
      </w:r>
      <w:bookmarkEnd w:id="41"/>
      <w:r/>
      <w:bookmarkEnd w:id="42"/>
      <w:r>
        <w:rPr>
          <w:rFonts w:hint="eastAsia" w:ascii="宋体" w:hAnsi="宋体" w:cs="宋体"/>
          <w:bCs/>
          <w:sz w:val="24"/>
          <w:szCs w:val="24"/>
          <w:highlight w:val="none"/>
          <w:u w:val="single"/>
        </w:rPr>
        <w:t xml:space="preserve">                                             </w:t>
      </w:r>
      <w:r/>
    </w:p>
    <w:p>
      <w:pPr>
        <w:ind w:firstLine="480"/>
        <w:spacing w:line="360" w:lineRule="auto"/>
        <w:rPr>
          <w:rFonts w:hint="eastAsia" w:ascii="宋体" w:hAnsi="宋体" w:cs="宋体"/>
          <w:bCs/>
          <w:sz w:val="24"/>
          <w:szCs w:val="24"/>
          <w:highlight w:val="none"/>
        </w:rPr>
      </w:pPr>
      <w:r/>
      <w:bookmarkStart w:id="43" w:name="_Toc18786"/>
      <w:r/>
      <w:bookmarkStart w:id="44" w:name="_Toc11735"/>
      <w:r>
        <w:rPr>
          <w:rFonts w:hint="eastAsia" w:ascii="宋体" w:hAnsi="宋体" w:cs="宋体"/>
          <w:bCs/>
          <w:sz w:val="24"/>
          <w:szCs w:val="24"/>
          <w:highlight w:val="none"/>
        </w:rPr>
        <w:t xml:space="preserve">2.下列文件应视为构成合同文件的组成部分：</w:t>
      </w:r>
      <w:bookmarkEnd w:id="43"/>
      <w:r/>
      <w:bookmarkEnd w:id="44"/>
      <w:r/>
      <w:r/>
    </w:p>
    <w:p>
      <w:pPr>
        <w:ind w:firstLine="480"/>
        <w:spacing w:line="360" w:lineRule="auto"/>
        <w:rPr>
          <w:rFonts w:hint="eastAsia" w:ascii="宋体" w:hAnsi="宋体" w:cs="宋体"/>
          <w:bCs/>
          <w:sz w:val="24"/>
          <w:szCs w:val="24"/>
          <w:highlight w:val="none"/>
        </w:rPr>
      </w:pPr>
      <w:r/>
      <w:bookmarkStart w:id="45" w:name="_Toc14107"/>
      <w:r/>
      <w:bookmarkStart w:id="46" w:name="_Toc22383"/>
      <w:r>
        <w:rPr>
          <w:rFonts w:hint="eastAsia" w:ascii="宋体" w:hAnsi="宋体" w:cs="宋体"/>
          <w:bCs/>
          <w:sz w:val="24"/>
          <w:szCs w:val="24"/>
          <w:highlight w:val="none"/>
        </w:rPr>
        <w:t xml:space="preserve">（1）合同执行期间，有关部门、业主和发包人印发的文件与其他正式的书面通知；</w:t>
      </w:r>
      <w:bookmarkEnd w:id="45"/>
      <w:r/>
      <w:bookmarkEnd w:id="46"/>
      <w:r/>
      <w:r/>
    </w:p>
    <w:p>
      <w:pPr>
        <w:ind w:firstLine="480"/>
        <w:spacing w:line="360" w:lineRule="auto"/>
        <w:rPr>
          <w:rFonts w:hint="eastAsia" w:ascii="宋体" w:hAnsi="宋体" w:cs="宋体"/>
          <w:bCs/>
          <w:sz w:val="24"/>
          <w:szCs w:val="24"/>
          <w:highlight w:val="none"/>
        </w:rPr>
      </w:pPr>
      <w:r/>
      <w:bookmarkStart w:id="47" w:name="_Toc26915"/>
      <w:r/>
      <w:bookmarkStart w:id="48" w:name="_Toc5178"/>
      <w:r>
        <w:rPr>
          <w:rFonts w:hint="eastAsia" w:ascii="宋体" w:hAnsi="宋体" w:cs="宋体"/>
          <w:bCs/>
          <w:sz w:val="24"/>
          <w:szCs w:val="24"/>
          <w:highlight w:val="none"/>
        </w:rPr>
        <w:t xml:space="preserve">（2）合同协议书及各种合同附件（含评标期间和合同谈判过程中的澄清文件和补充资料） ；</w:t>
      </w:r>
      <w:bookmarkEnd w:id="47"/>
      <w:r/>
      <w:bookmarkEnd w:id="48"/>
      <w:r/>
      <w:r/>
    </w:p>
    <w:p>
      <w:pPr>
        <w:ind w:firstLine="480"/>
        <w:spacing w:line="360" w:lineRule="auto"/>
        <w:rPr>
          <w:rFonts w:hint="eastAsia" w:ascii="宋体" w:hAnsi="宋体" w:cs="宋体"/>
          <w:bCs/>
          <w:sz w:val="24"/>
          <w:szCs w:val="24"/>
          <w:highlight w:val="none"/>
        </w:rPr>
      </w:pPr>
      <w:r/>
      <w:bookmarkStart w:id="49" w:name="_Toc20093"/>
      <w:r/>
      <w:bookmarkStart w:id="50" w:name="_Toc14897"/>
      <w:r>
        <w:rPr>
          <w:rFonts w:hint="eastAsia" w:ascii="宋体" w:hAnsi="宋体" w:cs="宋体"/>
          <w:bCs/>
          <w:sz w:val="24"/>
          <w:szCs w:val="24"/>
          <w:highlight w:val="none"/>
        </w:rPr>
        <w:t xml:space="preserve">（3）中标通知书；</w:t>
      </w:r>
      <w:bookmarkEnd w:id="49"/>
      <w:r/>
      <w:bookmarkEnd w:id="50"/>
      <w:r/>
      <w:r/>
    </w:p>
    <w:p>
      <w:pPr>
        <w:ind w:firstLine="480"/>
        <w:spacing w:line="360" w:lineRule="auto"/>
        <w:rPr>
          <w:rFonts w:hint="eastAsia" w:ascii="宋体" w:hAnsi="宋体" w:cs="宋体"/>
          <w:bCs/>
          <w:sz w:val="24"/>
          <w:szCs w:val="24"/>
          <w:highlight w:val="none"/>
        </w:rPr>
      </w:pPr>
      <w:r/>
      <w:bookmarkStart w:id="51" w:name="_Toc15688"/>
      <w:r/>
      <w:bookmarkStart w:id="52" w:name="_Toc16307"/>
      <w:r>
        <w:rPr>
          <w:rFonts w:hint="eastAsia" w:ascii="宋体" w:hAnsi="宋体" w:cs="宋体"/>
          <w:bCs/>
          <w:sz w:val="24"/>
          <w:szCs w:val="24"/>
          <w:highlight w:val="none"/>
        </w:rPr>
        <w:t xml:space="preserve">（4）投标函及投标函附录；</w:t>
      </w:r>
      <w:bookmarkEnd w:id="51"/>
      <w:r/>
      <w:bookmarkEnd w:id="52"/>
      <w:r/>
      <w:r/>
    </w:p>
    <w:p>
      <w:pPr>
        <w:ind w:firstLine="480"/>
        <w:spacing w:line="360" w:lineRule="auto"/>
        <w:rPr>
          <w:rFonts w:hint="eastAsia" w:ascii="宋体" w:hAnsi="宋体" w:cs="宋体"/>
          <w:bCs/>
          <w:sz w:val="24"/>
          <w:szCs w:val="24"/>
          <w:highlight w:val="none"/>
        </w:rPr>
      </w:pPr>
      <w:r/>
      <w:bookmarkStart w:id="53" w:name="_Toc25512"/>
      <w:r/>
      <w:bookmarkStart w:id="54" w:name="_Toc8398"/>
      <w:r>
        <w:rPr>
          <w:rFonts w:hint="eastAsia" w:ascii="宋体" w:hAnsi="宋体" w:cs="宋体"/>
          <w:bCs/>
          <w:sz w:val="24"/>
          <w:szCs w:val="24"/>
          <w:highlight w:val="none"/>
        </w:rPr>
        <w:t xml:space="preserve">（5）项目专用合同条款；</w:t>
      </w:r>
      <w:bookmarkEnd w:id="53"/>
      <w:r/>
      <w:bookmarkEnd w:id="54"/>
      <w:r/>
      <w:r/>
    </w:p>
    <w:p>
      <w:pPr>
        <w:ind w:firstLine="480"/>
        <w:spacing w:line="360" w:lineRule="auto"/>
        <w:rPr>
          <w:rFonts w:hint="eastAsia" w:ascii="宋体" w:hAnsi="宋体" w:cs="宋体"/>
          <w:bCs/>
          <w:sz w:val="24"/>
          <w:szCs w:val="24"/>
          <w:highlight w:val="none"/>
        </w:rPr>
      </w:pPr>
      <w:r/>
      <w:bookmarkStart w:id="55" w:name="_Toc312"/>
      <w:r/>
      <w:bookmarkStart w:id="56" w:name="_Toc19015"/>
      <w:r>
        <w:rPr>
          <w:rFonts w:hint="eastAsia" w:ascii="宋体" w:hAnsi="宋体" w:cs="宋体"/>
          <w:bCs/>
          <w:sz w:val="24"/>
          <w:szCs w:val="24"/>
          <w:highlight w:val="none"/>
        </w:rPr>
        <w:t xml:space="preserve">（6）公路工程专用合同条款；</w:t>
      </w:r>
      <w:bookmarkEnd w:id="55"/>
      <w:r/>
      <w:bookmarkEnd w:id="56"/>
      <w:r/>
      <w:r/>
    </w:p>
    <w:p>
      <w:pPr>
        <w:ind w:firstLine="480"/>
        <w:spacing w:line="360" w:lineRule="auto"/>
        <w:rPr>
          <w:rFonts w:hint="eastAsia" w:ascii="宋体" w:hAnsi="宋体" w:cs="宋体"/>
          <w:bCs/>
          <w:sz w:val="24"/>
          <w:szCs w:val="24"/>
          <w:highlight w:val="none"/>
        </w:rPr>
      </w:pPr>
      <w:r/>
      <w:bookmarkStart w:id="57" w:name="_Toc17896"/>
      <w:r/>
      <w:bookmarkStart w:id="58" w:name="_Toc12024"/>
      <w:r>
        <w:rPr>
          <w:rFonts w:hint="eastAsia" w:ascii="宋体" w:hAnsi="宋体" w:cs="宋体"/>
          <w:bCs/>
          <w:sz w:val="24"/>
          <w:szCs w:val="24"/>
          <w:highlight w:val="none"/>
        </w:rPr>
        <w:t xml:space="preserve">（7）通用合同条款；</w:t>
      </w:r>
      <w:bookmarkEnd w:id="57"/>
      <w:r/>
      <w:bookmarkEnd w:id="58"/>
      <w:r/>
      <w:r/>
    </w:p>
    <w:p>
      <w:pPr>
        <w:ind w:firstLine="480"/>
        <w:spacing w:line="360" w:lineRule="auto"/>
        <w:rPr>
          <w:rFonts w:hint="eastAsia" w:ascii="宋体" w:hAnsi="宋体" w:cs="宋体"/>
          <w:bCs/>
          <w:sz w:val="24"/>
          <w:szCs w:val="24"/>
          <w:highlight w:val="none"/>
        </w:rPr>
      </w:pPr>
      <w:r/>
      <w:bookmarkStart w:id="59" w:name="_Toc843"/>
      <w:r/>
      <w:bookmarkStart w:id="60" w:name="_Toc10478"/>
      <w:r>
        <w:rPr>
          <w:rFonts w:hint="eastAsia" w:ascii="宋体" w:hAnsi="宋体" w:cs="宋体"/>
          <w:bCs/>
          <w:sz w:val="24"/>
          <w:szCs w:val="24"/>
          <w:highlight w:val="none"/>
        </w:rPr>
        <w:t xml:space="preserve">（8）工程量清单计量规则</w:t>
      </w:r>
      <w:bookmarkEnd w:id="59"/>
      <w:r/>
      <w:bookmarkEnd w:id="60"/>
      <w:r/>
      <w:r/>
    </w:p>
    <w:p>
      <w:pPr>
        <w:ind w:firstLine="480"/>
        <w:spacing w:line="360" w:lineRule="auto"/>
        <w:rPr>
          <w:rFonts w:hint="eastAsia" w:ascii="宋体" w:hAnsi="宋体" w:cs="宋体"/>
          <w:bCs/>
          <w:sz w:val="24"/>
          <w:szCs w:val="24"/>
          <w:highlight w:val="none"/>
        </w:rPr>
      </w:pPr>
      <w:r/>
      <w:bookmarkStart w:id="61" w:name="_Toc4312"/>
      <w:r/>
      <w:bookmarkStart w:id="62" w:name="_Toc8413"/>
      <w:r>
        <w:rPr>
          <w:rFonts w:hint="eastAsia" w:ascii="宋体" w:hAnsi="宋体" w:cs="宋体"/>
          <w:bCs/>
          <w:sz w:val="24"/>
          <w:szCs w:val="24"/>
          <w:highlight w:val="none"/>
        </w:rPr>
        <w:t xml:space="preserve">（9）技术规范；</w:t>
      </w:r>
      <w:bookmarkEnd w:id="61"/>
      <w:r/>
      <w:bookmarkEnd w:id="62"/>
      <w:r/>
      <w:r/>
    </w:p>
    <w:p>
      <w:pPr>
        <w:ind w:firstLine="480"/>
        <w:spacing w:line="360" w:lineRule="auto"/>
        <w:rPr>
          <w:rFonts w:hint="eastAsia" w:ascii="宋体" w:hAnsi="宋体" w:cs="宋体"/>
          <w:bCs/>
          <w:sz w:val="24"/>
          <w:szCs w:val="24"/>
          <w:highlight w:val="none"/>
        </w:rPr>
      </w:pPr>
      <w:r/>
      <w:bookmarkStart w:id="63" w:name="_Toc5695"/>
      <w:r/>
      <w:bookmarkStart w:id="64" w:name="_Toc31055"/>
      <w:r>
        <w:rPr>
          <w:rFonts w:hint="eastAsia" w:ascii="宋体" w:hAnsi="宋体" w:cs="宋体"/>
          <w:bCs/>
          <w:sz w:val="24"/>
          <w:szCs w:val="24"/>
          <w:highlight w:val="none"/>
        </w:rPr>
        <w:t xml:space="preserve">（10）图纸；</w:t>
      </w:r>
      <w:bookmarkEnd w:id="63"/>
      <w:r/>
      <w:bookmarkEnd w:id="64"/>
      <w:r/>
      <w:r/>
    </w:p>
    <w:p>
      <w:pPr>
        <w:ind w:firstLine="480"/>
        <w:spacing w:line="360" w:lineRule="auto"/>
        <w:rPr>
          <w:rFonts w:hint="eastAsia" w:ascii="宋体" w:hAnsi="宋体" w:cs="宋体"/>
          <w:bCs/>
          <w:sz w:val="24"/>
          <w:szCs w:val="24"/>
          <w:highlight w:val="none"/>
        </w:rPr>
      </w:pPr>
      <w:r/>
      <w:bookmarkStart w:id="65" w:name="_Toc15954"/>
      <w:r/>
      <w:bookmarkStart w:id="66" w:name="_Toc6702"/>
      <w:r>
        <w:rPr>
          <w:rFonts w:hint="eastAsia" w:ascii="宋体" w:hAnsi="宋体" w:cs="宋体"/>
          <w:bCs/>
          <w:sz w:val="24"/>
          <w:szCs w:val="24"/>
          <w:highlight w:val="none"/>
        </w:rPr>
        <w:t xml:space="preserve">（11）已标价工程量清单；</w:t>
      </w:r>
      <w:bookmarkEnd w:id="65"/>
      <w:r/>
      <w:bookmarkEnd w:id="66"/>
      <w:r/>
      <w:r/>
    </w:p>
    <w:p>
      <w:pPr>
        <w:ind w:firstLine="480"/>
        <w:spacing w:line="360" w:lineRule="auto"/>
        <w:rPr>
          <w:rFonts w:hint="eastAsia" w:ascii="宋体" w:hAnsi="宋体" w:cs="宋体"/>
          <w:bCs/>
          <w:sz w:val="24"/>
          <w:szCs w:val="24"/>
          <w:highlight w:val="none"/>
        </w:rPr>
      </w:pPr>
      <w:r/>
      <w:bookmarkStart w:id="67" w:name="_Toc5623"/>
      <w:r/>
      <w:bookmarkStart w:id="68" w:name="_Toc14365"/>
      <w:r>
        <w:rPr>
          <w:rFonts w:hint="eastAsia" w:ascii="宋体" w:hAnsi="宋体" w:cs="宋体"/>
          <w:bCs/>
          <w:sz w:val="24"/>
          <w:szCs w:val="24"/>
          <w:highlight w:val="none"/>
        </w:rPr>
        <w:t xml:space="preserve">（12）承包人有关人员、设备投入的承诺及投标文件中的施工组织设计；</w:t>
      </w:r>
      <w:bookmarkEnd w:id="67"/>
      <w:r/>
      <w:bookmarkEnd w:id="68"/>
      <w:r/>
      <w:r/>
    </w:p>
    <w:p>
      <w:pPr>
        <w:ind w:firstLine="480"/>
        <w:spacing w:line="360" w:lineRule="auto"/>
        <w:rPr>
          <w:rFonts w:hint="eastAsia" w:ascii="宋体" w:hAnsi="宋体" w:cs="宋体"/>
          <w:bCs/>
          <w:sz w:val="24"/>
          <w:szCs w:val="24"/>
          <w:highlight w:val="none"/>
        </w:rPr>
      </w:pPr>
      <w:r/>
      <w:bookmarkStart w:id="69" w:name="_Toc7959"/>
      <w:r/>
      <w:bookmarkStart w:id="70" w:name="_Toc30049"/>
      <w:r>
        <w:rPr>
          <w:rFonts w:hint="eastAsia" w:ascii="宋体" w:hAnsi="宋体" w:cs="宋体"/>
          <w:bCs/>
          <w:sz w:val="24"/>
          <w:szCs w:val="24"/>
          <w:highlight w:val="none"/>
        </w:rPr>
        <w:t xml:space="preserve">（13）其他合同文件。</w:t>
      </w:r>
      <w:bookmarkEnd w:id="69"/>
      <w:r/>
      <w:bookmarkEnd w:id="70"/>
      <w:r/>
      <w:r/>
    </w:p>
    <w:p>
      <w:pPr>
        <w:ind w:firstLine="480"/>
        <w:spacing w:line="360" w:lineRule="auto"/>
        <w:rPr>
          <w:rFonts w:hint="eastAsia" w:ascii="宋体" w:hAnsi="宋体" w:cs="宋体"/>
          <w:bCs/>
          <w:sz w:val="24"/>
          <w:szCs w:val="24"/>
          <w:highlight w:val="none"/>
        </w:rPr>
      </w:pPr>
      <w:r/>
      <w:bookmarkStart w:id="71" w:name="_Toc8326"/>
      <w:r/>
      <w:bookmarkStart w:id="72" w:name="_Toc25158"/>
      <w:r>
        <w:rPr>
          <w:rFonts w:hint="eastAsia" w:ascii="宋体" w:hAnsi="宋体" w:cs="宋体"/>
          <w:bCs/>
          <w:sz w:val="24"/>
          <w:szCs w:val="24"/>
          <w:highlight w:val="none"/>
        </w:rPr>
        <w:t xml:space="preserve">上述合同文件互相补充和解释。如果合同文件之间存在矛盾或不一致之处，以上述文件的排列顺序在先者为准。</w:t>
      </w:r>
      <w:bookmarkEnd w:id="71"/>
      <w:r/>
      <w:bookmarkEnd w:id="72"/>
      <w:r/>
      <w:r/>
    </w:p>
    <w:p>
      <w:pPr>
        <w:ind w:firstLine="480"/>
        <w:spacing w:line="360" w:lineRule="auto"/>
        <w:rPr>
          <w:rFonts w:hint="eastAsia" w:ascii="宋体" w:hAnsi="宋体" w:cs="宋体"/>
          <w:bCs/>
          <w:sz w:val="24"/>
          <w:szCs w:val="24"/>
          <w:highlight w:val="none"/>
        </w:rPr>
      </w:pPr>
      <w:r/>
      <w:bookmarkStart w:id="73" w:name="_Toc32670"/>
      <w:r/>
      <w:bookmarkStart w:id="74" w:name="_Toc20244"/>
      <w:r>
        <w:rPr>
          <w:rFonts w:hint="eastAsia" w:ascii="宋体" w:hAnsi="宋体" w:cs="宋体"/>
          <w:bCs/>
          <w:sz w:val="24"/>
          <w:szCs w:val="24"/>
          <w:highlight w:val="none"/>
        </w:rPr>
        <w:t xml:space="preserve">3.根据工程量清单所列的预计数量和单价或总额价计算的签约合同价：人民币（大写）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bookmarkEnd w:id="73"/>
      <w:r/>
      <w:bookmarkEnd w:id="74"/>
      <w:r/>
      <w:r/>
    </w:p>
    <w:p>
      <w:pPr>
        <w:ind w:firstLine="480"/>
        <w:spacing w:line="360" w:lineRule="auto"/>
        <w:rPr>
          <w:rFonts w:hint="eastAsia" w:ascii="宋体" w:hAnsi="宋体" w:cs="宋体"/>
          <w:bCs/>
          <w:sz w:val="24"/>
          <w:szCs w:val="24"/>
          <w:highlight w:val="none"/>
        </w:rPr>
      </w:pPr>
      <w:r/>
      <w:bookmarkStart w:id="75" w:name="_Toc11052"/>
      <w:r/>
      <w:bookmarkStart w:id="76" w:name="_Toc26891"/>
      <w:r>
        <w:rPr>
          <w:rFonts w:hint="eastAsia" w:ascii="宋体" w:hAnsi="宋体" w:cs="宋体"/>
          <w:bCs/>
          <w:sz w:val="24"/>
          <w:szCs w:val="24"/>
          <w:highlight w:val="none"/>
        </w:rPr>
        <w:t xml:space="preserve">4.承包人项目经理：</w:t>
      </w:r>
      <w:r>
        <w:rPr>
          <w:rFonts w:hint="eastAsia" w:ascii="宋体" w:hAnsi="宋体" w:cs="宋体"/>
          <w:bCs/>
          <w:sz w:val="24"/>
          <w:szCs w:val="24"/>
          <w:highlight w:val="none"/>
          <w:u w:val="single"/>
        </w:rPr>
        <w:t xml:space="preserve">            。</w:t>
      </w:r>
      <w:bookmarkEnd w:id="75"/>
      <w:r/>
      <w:bookmarkEnd w:id="76"/>
      <w:r/>
      <w:r/>
    </w:p>
    <w:p>
      <w:pPr>
        <w:ind w:firstLine="480"/>
        <w:spacing w:line="360" w:lineRule="auto"/>
        <w:rPr>
          <w:rFonts w:hint="eastAsia" w:ascii="宋体" w:hAnsi="宋体" w:cs="宋体"/>
          <w:bCs/>
          <w:sz w:val="24"/>
          <w:szCs w:val="24"/>
          <w:highlight w:val="none"/>
        </w:rPr>
      </w:pPr>
      <w:r/>
      <w:bookmarkStart w:id="77" w:name="_Toc20141"/>
      <w:r/>
      <w:bookmarkStart w:id="78" w:name="_Toc12206"/>
      <w:r>
        <w:rPr>
          <w:rFonts w:hint="eastAsia" w:ascii="宋体" w:hAnsi="宋体" w:cs="宋体"/>
          <w:bCs/>
          <w:sz w:val="24"/>
          <w:szCs w:val="24"/>
          <w:highlight w:val="none"/>
        </w:rPr>
        <w:t xml:space="preserve">5.工程质量要求：</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。安全目标：</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。环保目标：</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bookmarkEnd w:id="77"/>
      <w:r/>
      <w:bookmarkEnd w:id="78"/>
      <w:r/>
      <w:r/>
    </w:p>
    <w:p>
      <w:pPr>
        <w:ind w:firstLine="480"/>
        <w:spacing w:line="360" w:lineRule="auto"/>
        <w:rPr>
          <w:rFonts w:hint="eastAsia" w:ascii="宋体" w:hAnsi="宋体" w:cs="宋体"/>
          <w:bCs/>
          <w:sz w:val="24"/>
          <w:szCs w:val="24"/>
          <w:highlight w:val="none"/>
        </w:rPr>
      </w:pPr>
      <w:r/>
      <w:bookmarkStart w:id="79" w:name="_Toc19934"/>
      <w:r/>
      <w:bookmarkStart w:id="80" w:name="_Toc7901"/>
      <w:r>
        <w:rPr>
          <w:rFonts w:hint="eastAsia" w:ascii="宋体" w:hAnsi="宋体" w:cs="宋体"/>
          <w:bCs/>
          <w:sz w:val="24"/>
          <w:szCs w:val="24"/>
          <w:highlight w:val="none"/>
        </w:rPr>
        <w:t xml:space="preserve">6.承包人</w:t>
      </w:r>
      <w:r>
        <w:rPr>
          <w:rFonts w:hint="eastAsia" w:ascii="宋体" w:hAnsi="宋体" w:cs="宋体"/>
          <w:bCs/>
          <w:sz w:val="24"/>
          <w:szCs w:val="24"/>
          <w:highlight w:val="none"/>
        </w:rPr>
        <w:t xml:space="preserve">承诺按合同约定承担工程的实施、完成及缺陷修复。承包人同时立约：本合同执行期间，愿意无条件接受发包人为了工程安全、质量、进度及费用等需要而采取的一切措施（包括增加和调换人员、增加机械和设备、调整工期等），否则，愿意无条件接受发包人的一切处罚（包括罚款，解除合同并清除出场等），由此引起的一切费用、损失和后果由承包人自行负责。承包人承诺加强工程质量管理，确保工程交（竣）工验收达合格工程，否则愿意无条件接受发包人的一切处罚。承包人同时承诺资金将专款专用，绝不挪作他用，否则愿意无条件接受发包人的经济处罚直至清除出场。</w:t>
      </w:r>
      <w:bookmarkEnd w:id="79"/>
      <w:r/>
      <w:bookmarkEnd w:id="80"/>
      <w:r/>
      <w:r/>
    </w:p>
    <w:p>
      <w:pPr>
        <w:ind w:firstLine="480"/>
        <w:spacing w:line="360" w:lineRule="auto"/>
        <w:rPr>
          <w:rFonts w:hint="eastAsia" w:ascii="宋体" w:hAnsi="宋体" w:cs="宋体"/>
          <w:bCs/>
          <w:sz w:val="24"/>
          <w:szCs w:val="24"/>
          <w:highlight w:val="none"/>
        </w:rPr>
      </w:pPr>
      <w:r/>
      <w:bookmarkStart w:id="81" w:name="_Toc19958"/>
      <w:r/>
      <w:bookmarkStart w:id="82" w:name="_Toc13986"/>
      <w:r>
        <w:rPr>
          <w:rFonts w:hint="eastAsia" w:ascii="宋体" w:hAnsi="宋体" w:cs="宋体"/>
          <w:bCs/>
          <w:sz w:val="24"/>
          <w:szCs w:val="24"/>
          <w:highlight w:val="none"/>
        </w:rPr>
        <w:t xml:space="preserve">7.承包人如果发生合同专用条款 22.1.1 项违约的情况，发包人将按相应条款课以处罚。</w:t>
      </w:r>
      <w:bookmarkEnd w:id="81"/>
      <w:r/>
      <w:bookmarkEnd w:id="82"/>
      <w:r/>
      <w:r/>
    </w:p>
    <w:p>
      <w:pPr>
        <w:ind w:firstLine="480"/>
        <w:spacing w:line="360" w:lineRule="auto"/>
        <w:rPr>
          <w:rFonts w:hint="eastAsia" w:ascii="宋体" w:hAnsi="宋体" w:cs="宋体"/>
          <w:bCs/>
          <w:color w:val="auto"/>
          <w:sz w:val="24"/>
          <w:szCs w:val="24"/>
          <w:highlight w:val="none"/>
        </w:rPr>
      </w:pPr>
      <w:r/>
      <w:bookmarkStart w:id="83" w:name="_Toc19655"/>
      <w:r/>
      <w:bookmarkStart w:id="84" w:name="_Toc29939"/>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.发包人承诺按合同约定的条件、时间和方式向承包人支付合同价款。</w:t>
      </w:r>
      <w:bookmarkEnd w:id="83"/>
      <w:r/>
      <w:bookmarkEnd w:id="84"/>
      <w:r>
        <w:rPr>
          <w:rFonts w:hint="eastAsia" w:ascii="宋体" w:hAnsi="宋体" w:cs="宋体"/>
          <w:bCs/>
          <w:color w:val="auto"/>
          <w:sz w:val="24"/>
          <w:szCs w:val="24"/>
          <w:highlight w:val="none"/>
        </w:rPr>
        <w:t xml:space="preserve">其中人工费用按月足额拨付至农民工工资专用账户。</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利息均不考虑，由此产生的财务费用等由承包人自行考虑，摊销到合同价中，工程量清单中不单独计量与支付。若因承包人原因致使项目无法正常施工（包括但不限于：承包人未及时筹措工程款、承包人未能有效组织施工、承包人人员或设备未能及时进场等）的，所造成的经济损失由承包人承担。</w:t>
      </w:r>
      <w:r/>
    </w:p>
    <w:p>
      <w:pPr>
        <w:ind w:firstLine="480"/>
        <w:spacing w:line="360" w:lineRule="auto"/>
        <w:rPr>
          <w:rFonts w:hint="eastAsia" w:ascii="宋体" w:hAnsi="宋体" w:cs="宋体"/>
          <w:bCs/>
          <w:sz w:val="24"/>
          <w:szCs w:val="24"/>
          <w:highlight w:val="none"/>
        </w:rPr>
      </w:pPr>
      <w:r/>
      <w:bookmarkStart w:id="85" w:name="_Toc28920"/>
      <w:r/>
      <w:bookmarkStart w:id="86" w:name="_Toc19184"/>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.承包人应按照监理人指示开工。</w:t>
      </w:r>
      <w:bookmarkEnd w:id="85"/>
      <w:r/>
      <w:bookmarkEnd w:id="86"/>
      <w:r/>
      <w:r/>
    </w:p>
    <w:p>
      <w:pPr>
        <w:ind w:firstLine="480"/>
        <w:spacing w:line="360" w:lineRule="auto"/>
        <w:rPr>
          <w:rFonts w:hint="eastAsia" w:ascii="宋体" w:hAnsi="宋体" w:cs="宋体"/>
          <w:bCs/>
          <w:sz w:val="24"/>
          <w:szCs w:val="24"/>
          <w:highlight w:val="none"/>
        </w:rPr>
      </w:pPr>
      <w:r/>
      <w:bookmarkStart w:id="87" w:name="_Toc26718"/>
      <w:r/>
      <w:bookmarkStart w:id="88" w:name="_Toc5463"/>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.承包人应及时养护确保存活率。</w:t>
      </w:r>
      <w:bookmarkEnd w:id="87"/>
      <w:r/>
      <w:bookmarkEnd w:id="88"/>
      <w:r/>
      <w:r/>
    </w:p>
    <w:p>
      <w:pPr>
        <w:ind w:firstLine="480"/>
        <w:spacing w:line="360" w:lineRule="auto"/>
        <w:rPr>
          <w:rFonts w:hint="eastAsia" w:ascii="宋体" w:hAnsi="宋体" w:cs="宋体"/>
          <w:bCs/>
          <w:sz w:val="24"/>
          <w:szCs w:val="24"/>
          <w:highlight w:val="none"/>
        </w:rPr>
      </w:pPr>
      <w:r/>
      <w:bookmarkStart w:id="89" w:name="_Toc8987"/>
      <w:r/>
      <w:bookmarkStart w:id="90" w:name="_Toc32276"/>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.本协议书在承包人提供履约保证金后，由各方法定代表人或其委托代理人签署并加盖单位章后生效。全部工程完工后经交工验收合格、缺陷责任期满签发缺陷责任终止证书后失效。</w:t>
      </w:r>
      <w:bookmarkEnd w:id="89"/>
      <w:r/>
      <w:bookmarkEnd w:id="90"/>
      <w:r/>
      <w:r/>
    </w:p>
    <w:p>
      <w:pPr>
        <w:ind w:firstLine="480"/>
        <w:spacing w:line="360" w:lineRule="auto"/>
        <w:rPr>
          <w:rFonts w:hint="eastAsia" w:ascii="宋体" w:hAnsi="宋体" w:cs="宋体"/>
          <w:bCs/>
          <w:sz w:val="24"/>
          <w:szCs w:val="24"/>
          <w:highlight w:val="none"/>
        </w:rPr>
      </w:pPr>
      <w:r/>
      <w:bookmarkStart w:id="91" w:name="_Toc20065"/>
      <w:r/>
      <w:bookmarkStart w:id="92" w:name="_Toc16411"/>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.本协议书正本二份、副本六份，合同双方各执正本一份，副本三份，当正本与副本的内容不一致时，以正本为准。</w:t>
      </w:r>
      <w:bookmarkEnd w:id="91"/>
      <w:r/>
      <w:bookmarkEnd w:id="92"/>
      <w:r/>
      <w:r/>
    </w:p>
    <w:p>
      <w:pPr>
        <w:ind w:firstLine="480"/>
        <w:spacing w:line="360" w:lineRule="auto"/>
        <w:rPr>
          <w:rFonts w:hint="eastAsia" w:ascii="宋体" w:hAnsi="宋体" w:cs="宋体"/>
          <w:bCs/>
          <w:sz w:val="24"/>
          <w:szCs w:val="24"/>
          <w:highlight w:val="none"/>
        </w:rPr>
      </w:pPr>
      <w:r/>
      <w:bookmarkStart w:id="93" w:name="_Toc12643"/>
      <w:r/>
      <w:bookmarkStart w:id="94" w:name="_Toc22236"/>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.合同未尽事宜，双方另行签订补充协议。补充协议是合同的组成部分。</w:t>
      </w:r>
      <w:bookmarkEnd w:id="93"/>
      <w:r/>
      <w:bookmarkEnd w:id="9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bookmarkStart w:id="95" w:name="_Toc29473"/>
      <w:r/>
      <w:bookmarkStart w:id="96" w:name="_Toc2103"/>
      <w:r>
        <w:rPr>
          <w:rFonts w:hint="eastAsia" w:ascii="宋体" w:hAnsi="宋体" w:cs="宋体"/>
          <w:bCs/>
          <w:sz w:val="24"/>
          <w:szCs w:val="24"/>
          <w:highlight w:val="none"/>
        </w:rPr>
        <w:t xml:space="preserve">发包人：                （盖单位章）    承包人：             （盖单位章）</w:t>
      </w:r>
      <w:bookmarkEnd w:id="95"/>
      <w:r/>
      <w:bookmarkEnd w:id="96"/>
      <w:r/>
      <w:r/>
    </w:p>
    <w:p>
      <w:pPr>
        <w:ind w:firstLine="480"/>
        <w:spacing w:line="360" w:lineRule="auto"/>
        <w:rPr>
          <w:rFonts w:hint="eastAsia" w:ascii="宋体" w:hAnsi="宋体" w:cs="宋体"/>
          <w:bCs/>
          <w:sz w:val="24"/>
          <w:szCs w:val="24"/>
          <w:highlight w:val="none"/>
        </w:rPr>
      </w:pPr>
      <w:r/>
      <w:bookmarkStart w:id="97" w:name="_Toc12015"/>
      <w:r/>
      <w:bookmarkStart w:id="98" w:name="_Toc25046"/>
      <w:r>
        <w:rPr>
          <w:rFonts w:hint="eastAsia" w:ascii="宋体" w:hAnsi="宋体" w:cs="宋体"/>
          <w:bCs/>
          <w:sz w:val="24"/>
          <w:szCs w:val="24"/>
          <w:highlight w:val="none"/>
        </w:rPr>
        <w:t xml:space="preserve">法定代表人或                            法定代表人或</w:t>
      </w:r>
      <w:bookmarkEnd w:id="97"/>
      <w:r/>
      <w:bookmarkEnd w:id="98"/>
      <w:r/>
      <w:r/>
    </w:p>
    <w:p>
      <w:pPr>
        <w:ind w:firstLine="480"/>
        <w:spacing w:line="360" w:lineRule="auto"/>
        <w:rPr>
          <w:rFonts w:hint="eastAsia" w:ascii="宋体" w:hAnsi="宋体" w:cs="宋体"/>
          <w:bCs/>
          <w:sz w:val="24"/>
          <w:szCs w:val="24"/>
          <w:highlight w:val="none"/>
        </w:rPr>
      </w:pPr>
      <w:r/>
      <w:bookmarkStart w:id="99" w:name="_Toc23513"/>
      <w:r/>
      <w:bookmarkStart w:id="100" w:name="_Toc30941"/>
      <w:r>
        <w:rPr>
          <w:rFonts w:hint="eastAsia" w:ascii="宋体" w:hAnsi="宋体" w:cs="宋体"/>
          <w:bCs/>
          <w:sz w:val="24"/>
          <w:szCs w:val="24"/>
          <w:highlight w:val="none"/>
        </w:rPr>
        <w:t xml:space="preserve">其委托代理人：            （签字）      其委托代理人：           （签字）</w:t>
      </w:r>
      <w:bookmarkEnd w:id="99"/>
      <w:r/>
      <w:bookmarkEnd w:id="100"/>
      <w:r/>
      <w:r/>
    </w:p>
    <w:p>
      <w:pPr>
        <w:ind w:firstLine="480"/>
        <w:spacing w:line="360" w:lineRule="auto"/>
        <w:rPr>
          <w:rFonts w:hint="eastAsia" w:ascii="宋体" w:hAnsi="宋体" w:cs="宋体"/>
          <w:bCs/>
          <w:sz w:val="24"/>
          <w:szCs w:val="24"/>
          <w:highlight w:val="none"/>
        </w:rPr>
      </w:pPr>
      <w:r/>
      <w:bookmarkStart w:id="101" w:name="_Toc21891"/>
      <w:r/>
      <w:bookmarkStart w:id="102" w:name="_Toc13725"/>
      <w:r>
        <w:rPr>
          <w:rFonts w:hint="eastAsia" w:ascii="宋体" w:hAnsi="宋体" w:cs="宋体"/>
          <w:bCs/>
          <w:sz w:val="24"/>
          <w:szCs w:val="24"/>
          <w:highlight w:val="none"/>
        </w:rPr>
        <w:t xml:space="preserve">日期：       年     月    日             日期：       年    月    日</w:t>
      </w:r>
      <w:bookmarkEnd w:id="101"/>
      <w:r/>
      <w:bookmarkEnd w:id="102"/>
      <w:r/>
      <w:r/>
    </w:p>
    <w:p>
      <w:pPr>
        <w:pStyle w:val="726"/>
        <w:ind w:left="0" w:firstLine="0"/>
        <w:jc w:val="center"/>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b/>
          <w:bCs/>
          <w:color w:val="000000"/>
          <w:spacing w:val="0"/>
          <w:position w:val="0"/>
          <w:sz w:val="32"/>
          <w:szCs w:val="32"/>
        </w:rPr>
        <w:t xml:space="preserve">人工费用拨付补充协议</w:t>
      </w:r>
      <w:r/>
    </w:p>
    <w:p>
      <w:pPr>
        <w:spacing w:line="360" w:lineRule="auto"/>
        <w:rPr>
          <w:rFonts w:hint="eastAsia" w:ascii="宋体" w:hAnsi="宋体" w:cs="宋体"/>
          <w:bCs/>
          <w:sz w:val="24"/>
          <w:szCs w:val="24"/>
          <w:highlight w:val="none"/>
        </w:rPr>
      </w:pPr>
      <w:r/>
      <w:bookmarkStart w:id="103" w:name="_Toc30046"/>
      <w:r/>
      <w:bookmarkStart w:id="104" w:name="_Toc7793"/>
      <w:r/>
      <w:bookmarkStart w:id="105" w:name="_Toc14789"/>
      <w:r>
        <w:rPr>
          <w:rFonts w:hint="eastAsia" w:ascii="宋体" w:hAnsi="宋体" w:cs="宋体"/>
          <w:bCs/>
          <w:sz w:val="24"/>
          <w:szCs w:val="24"/>
          <w:highlight w:val="none"/>
        </w:rPr>
        <w:t xml:space="preserve">发包人:</w:t>
      </w:r>
      <w:bookmarkEnd w:id="103"/>
      <w:r/>
      <w:bookmarkEnd w:id="104"/>
      <w:r/>
      <w:bookmarkEnd w:id="105"/>
      <w:r>
        <w:rPr>
          <w:rFonts w:hint="eastAsia" w:ascii="宋体" w:hAnsi="宋体" w:cs="宋体"/>
          <w:bCs/>
          <w:sz w:val="24"/>
          <w:szCs w:val="24"/>
          <w:highlight w:val="none"/>
        </w:rPr>
        <w:t xml:space="preserve"> </w:t>
      </w:r>
      <w:r/>
    </w:p>
    <w:p>
      <w:pPr>
        <w:spacing w:line="360" w:lineRule="auto"/>
        <w:rPr>
          <w:rFonts w:hint="eastAsia" w:ascii="宋体" w:hAnsi="宋体" w:cs="宋体"/>
          <w:bCs/>
          <w:sz w:val="24"/>
          <w:szCs w:val="24"/>
          <w:highlight w:val="none"/>
        </w:rPr>
      </w:pPr>
      <w:r/>
      <w:bookmarkStart w:id="106" w:name="_Toc1084"/>
      <w:r/>
      <w:bookmarkStart w:id="107" w:name="_Toc30618"/>
      <w:r/>
      <w:bookmarkStart w:id="108" w:name="_Toc1731"/>
      <w:r>
        <w:rPr>
          <w:rFonts w:hint="eastAsia" w:ascii="宋体" w:hAnsi="宋体" w:cs="宋体"/>
          <w:bCs/>
          <w:sz w:val="24"/>
          <w:szCs w:val="24"/>
          <w:highlight w:val="none"/>
        </w:rPr>
        <w:t xml:space="preserve">承包人:</w:t>
      </w:r>
      <w:bookmarkEnd w:id="106"/>
      <w:r/>
      <w:bookmarkEnd w:id="107"/>
      <w:r/>
      <w:bookmarkEnd w:id="108"/>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09" w:name="_Toc6890"/>
      <w:r/>
      <w:bookmarkStart w:id="110" w:name="_Toc32502"/>
      <w:r>
        <w:rPr>
          <w:rFonts w:hint="eastAsia" w:ascii="宋体" w:hAnsi="宋体" w:cs="宋体"/>
          <w:bCs/>
          <w:sz w:val="24"/>
          <w:szCs w:val="24"/>
          <w:highlight w:val="none"/>
        </w:rPr>
        <w:t xml:space="preserve">根据《保障农民工工资支付条例》有关规定，经双方协商一致，现就人工费用拨付事宜达成如下协议:</w:t>
      </w:r>
      <w:bookmarkEnd w:id="109"/>
      <w:r/>
      <w:bookmarkEnd w:id="110"/>
      <w:r/>
      <w:r/>
    </w:p>
    <w:p>
      <w:pPr>
        <w:ind w:firstLine="480"/>
        <w:spacing w:line="360" w:lineRule="auto"/>
        <w:rPr>
          <w:rFonts w:hint="eastAsia" w:ascii="宋体" w:hAnsi="宋体" w:cs="宋体"/>
          <w:bCs/>
          <w:sz w:val="24"/>
          <w:szCs w:val="24"/>
          <w:highlight w:val="none"/>
        </w:rPr>
      </w:pPr>
      <w:r/>
      <w:bookmarkStart w:id="111" w:name="_Toc32511"/>
      <w:r/>
      <w:bookmarkStart w:id="112" w:name="_Toc1897"/>
      <w:r>
        <w:rPr>
          <w:rFonts w:hint="eastAsia" w:ascii="宋体" w:hAnsi="宋体" w:cs="宋体"/>
          <w:bCs/>
          <w:sz w:val="24"/>
          <w:szCs w:val="24"/>
          <w:highlight w:val="none"/>
        </w:rPr>
        <w:t xml:space="preserve">承包人按月考核农民工工作量，编制农民工工资支付表，工资表需经农民工本人签字确 认。如有分包单位，则由承包人督促分包单位按月考核农民工工作量，并根据用工合同约定的工资 标准、考勤或实际工资量，编制农民工工资支付表，经农民工本人签字确认后，与当月工程进度等 情况一并交承包人。</w:t>
      </w:r>
      <w:bookmarkEnd w:id="111"/>
      <w:r/>
      <w:bookmarkEnd w:id="112"/>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13" w:name="_Toc31586"/>
      <w:r/>
      <w:bookmarkStart w:id="114" w:name="_Toc19805"/>
      <w:r>
        <w:rPr>
          <w:rFonts w:hint="eastAsia" w:ascii="宋体" w:hAnsi="宋体" w:cs="宋体"/>
          <w:bCs/>
          <w:sz w:val="24"/>
          <w:szCs w:val="24"/>
          <w:highlight w:val="none"/>
        </w:rPr>
        <w:t xml:space="preserve">承包人按月审核汇总本单位及分包单位的工资支付表，每月 日前向发包人提出人工费 用拨付申请。</w:t>
      </w:r>
      <w:bookmarkEnd w:id="113"/>
      <w:r/>
      <w:bookmarkEnd w:id="114"/>
      <w:r/>
      <w:r/>
    </w:p>
    <w:p>
      <w:pPr>
        <w:ind w:firstLine="480"/>
        <w:spacing w:line="360" w:lineRule="auto"/>
        <w:rPr>
          <w:rFonts w:hint="eastAsia" w:ascii="宋体" w:hAnsi="宋体" w:cs="宋体"/>
          <w:bCs/>
          <w:sz w:val="24"/>
          <w:szCs w:val="24"/>
          <w:highlight w:val="none"/>
        </w:rPr>
      </w:pPr>
      <w:r/>
      <w:bookmarkStart w:id="115" w:name="_Toc16902"/>
      <w:r/>
      <w:bookmarkStart w:id="116" w:name="_Toc5190"/>
      <w:r>
        <w:rPr>
          <w:rFonts w:hint="eastAsia" w:ascii="宋体" w:hAnsi="宋体" w:cs="宋体"/>
          <w:bCs/>
          <w:sz w:val="24"/>
          <w:szCs w:val="24"/>
          <w:highlight w:val="none"/>
        </w:rPr>
        <w:t xml:space="preserve">发包人每月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日前及时足额将核定的人工费用拨付至承包人的农民工工资专用账户。</w:t>
      </w:r>
      <w:bookmarkEnd w:id="115"/>
      <w:r/>
      <w:bookmarkEnd w:id="116"/>
      <w:r/>
      <w:r/>
    </w:p>
    <w:p>
      <w:pPr>
        <w:ind w:firstLine="480"/>
        <w:spacing w:line="360" w:lineRule="auto"/>
        <w:rPr>
          <w:rFonts w:hint="eastAsia" w:ascii="宋体" w:hAnsi="宋体" w:cs="宋体"/>
          <w:bCs/>
          <w:sz w:val="24"/>
          <w:szCs w:val="24"/>
          <w:highlight w:val="none"/>
        </w:rPr>
      </w:pPr>
      <w:r/>
      <w:bookmarkStart w:id="117" w:name="_Toc9005"/>
      <w:r/>
      <w:bookmarkStart w:id="118" w:name="_Toc18340"/>
      <w:r>
        <w:rPr>
          <w:rFonts w:hint="eastAsia" w:ascii="宋体" w:hAnsi="宋体" w:cs="宋体"/>
          <w:bCs/>
          <w:sz w:val="24"/>
          <w:szCs w:val="24"/>
          <w:highlight w:val="none"/>
        </w:rPr>
        <w:t xml:space="preserve">发包人监督承包人通过农民工工资专用账户直接将工资支付到农民工本人的银行账户。</w:t>
      </w:r>
      <w:bookmarkEnd w:id="117"/>
      <w:r/>
      <w:bookmarkEnd w:id="118"/>
      <w:r/>
      <w:r/>
    </w:p>
    <w:p>
      <w:pPr>
        <w:ind w:firstLine="480"/>
        <w:spacing w:line="360" w:lineRule="auto"/>
        <w:rPr>
          <w:rFonts w:hint="eastAsia" w:ascii="宋体" w:hAnsi="宋体" w:cs="宋体"/>
          <w:bCs/>
          <w:sz w:val="24"/>
          <w:szCs w:val="24"/>
          <w:highlight w:val="none"/>
        </w:rPr>
      </w:pPr>
      <w:r/>
      <w:bookmarkStart w:id="119" w:name="_Toc31449"/>
      <w:r/>
      <w:bookmarkStart w:id="120" w:name="_Toc19011"/>
      <w:r>
        <w:rPr>
          <w:rFonts w:hint="eastAsia" w:ascii="宋体" w:hAnsi="宋体" w:cs="宋体"/>
          <w:bCs/>
          <w:sz w:val="24"/>
          <w:szCs w:val="24"/>
          <w:highlight w:val="none"/>
        </w:rPr>
        <w:t xml:space="preserve">承包人妥善保存用工管理台账、工资支付台账备查，对分包单位劳动用工和工资发放等情况进行监督。</w:t>
      </w:r>
      <w:bookmarkEnd w:id="119"/>
      <w:r/>
      <w:bookmarkEnd w:id="120"/>
      <w:r/>
      <w:r/>
    </w:p>
    <w:p>
      <w:pPr>
        <w:ind w:firstLine="480"/>
        <w:spacing w:line="360" w:lineRule="auto"/>
        <w:rPr>
          <w:rFonts w:hint="eastAsia" w:ascii="宋体" w:hAnsi="宋体" w:cs="宋体"/>
          <w:bCs/>
          <w:sz w:val="24"/>
          <w:szCs w:val="24"/>
          <w:highlight w:val="none"/>
        </w:rPr>
      </w:pPr>
      <w:r/>
      <w:bookmarkStart w:id="121" w:name="_Toc25341"/>
      <w:r/>
      <w:bookmarkStart w:id="122" w:name="_Toc7566"/>
      <w:r>
        <w:rPr>
          <w:rFonts w:hint="eastAsia" w:ascii="宋体" w:hAnsi="宋体" w:cs="宋体"/>
          <w:bCs/>
          <w:sz w:val="24"/>
          <w:szCs w:val="24"/>
          <w:highlight w:val="none"/>
        </w:rPr>
        <w:t xml:space="preserve">因工程数量、质量、造价等产生争议的，发包人不得因争议不按照约定拨付人工费用。承 包人也不得因争议不按照规定代发工资。</w:t>
      </w:r>
      <w:bookmarkEnd w:id="121"/>
      <w:r/>
      <w:bookmarkEnd w:id="122"/>
      <w:r/>
      <w:r/>
    </w:p>
    <w:p>
      <w:pPr>
        <w:ind w:firstLine="480"/>
        <w:spacing w:line="360" w:lineRule="auto"/>
        <w:rPr>
          <w:rFonts w:hint="eastAsia" w:ascii="宋体" w:hAnsi="宋体" w:cs="宋体"/>
          <w:bCs/>
          <w:sz w:val="24"/>
          <w:szCs w:val="24"/>
          <w:highlight w:val="none"/>
        </w:rPr>
      </w:pPr>
      <w:r/>
      <w:bookmarkStart w:id="123" w:name="_Toc10293"/>
      <w:r/>
      <w:bookmarkStart w:id="124" w:name="_Toc4473"/>
      <w:r>
        <w:rPr>
          <w:rFonts w:hint="eastAsia" w:ascii="宋体" w:hAnsi="宋体" w:cs="宋体"/>
          <w:bCs/>
          <w:sz w:val="24"/>
          <w:szCs w:val="24"/>
          <w:highlight w:val="none"/>
        </w:rPr>
        <w:t xml:space="preserve">本协议书正本二份、副本六份，合同双方各执正本一份，副本三份，当正本与副本的内容 不一致时，以正本为准。双方签字盖章后生效。</w:t>
      </w:r>
      <w:bookmarkEnd w:id="123"/>
      <w:r/>
      <w:bookmarkEnd w:id="124"/>
      <w:r>
        <w:rPr>
          <w:rFonts w:hint="eastAsia" w:ascii="宋体" w:hAnsi="宋体" w:cs="宋体"/>
          <w:bCs/>
          <w:sz w:val="24"/>
          <w:szCs w:val="24"/>
          <w:highlight w:val="none"/>
        </w:rPr>
        <w:t xml:space="preserve"> </w:t>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bookmarkStart w:id="125" w:name="_Toc15986"/>
      <w:r/>
      <w:bookmarkStart w:id="126" w:name="_Toc21224"/>
      <w:r/>
      <w:bookmarkStart w:id="127" w:name="_Toc5842"/>
      <w:r/>
      <w:bookmarkStart w:id="128" w:name="_Toc17351"/>
      <w:r/>
      <w:bookmarkStart w:id="129" w:name="_Toc22013"/>
      <w:r/>
      <w:bookmarkStart w:id="130" w:name="_Toc24774"/>
      <w:r/>
      <w:bookmarkStart w:id="131" w:name="_Toc20832"/>
      <w:r/>
      <w:bookmarkStart w:id="132" w:name="_Toc18950"/>
      <w:r>
        <w:rPr>
          <w:rFonts w:hint="eastAsia" w:ascii="宋体" w:hAnsi="宋体" w:cs="宋体"/>
          <w:b w:val="0"/>
          <w:bCs/>
          <w:sz w:val="24"/>
          <w:szCs w:val="24"/>
          <w:highlight w:val="none"/>
        </w:rPr>
        <w:t xml:space="preserve">发包人：（盖单位章）                      承包人：（盖单位章）</w:t>
      </w:r>
      <w:bookmarkEnd w:id="125"/>
      <w:r/>
      <w:bookmarkEnd w:id="126"/>
      <w:r/>
      <w:bookmarkEnd w:id="127"/>
      <w:r/>
      <w:bookmarkEnd w:id="128"/>
      <w:r/>
      <w:bookmarkEnd w:id="129"/>
      <w:r/>
      <w:bookmarkEnd w:id="130"/>
      <w:r/>
      <w:bookmarkEnd w:id="131"/>
      <w:r/>
      <w:bookmarkEnd w:id="132"/>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outlineLvl w:val="9"/>
      </w:pPr>
      <w:r/>
      <w:bookmarkStart w:id="133" w:name="_Toc30561"/>
      <w:r/>
      <w:bookmarkStart w:id="134" w:name="_Toc23893"/>
      <w:r/>
      <w:bookmarkStart w:id="135" w:name="_Toc14825"/>
      <w:r/>
      <w:bookmarkStart w:id="136" w:name="_Toc25773"/>
      <w:r/>
      <w:bookmarkStart w:id="137" w:name="_Toc18332"/>
      <w:r/>
      <w:bookmarkStart w:id="138" w:name="_Toc10912"/>
      <w:r/>
      <w:bookmarkStart w:id="139" w:name="_Toc10903"/>
      <w:r/>
      <w:bookmarkStart w:id="140" w:name="_Toc18453"/>
      <w:r>
        <w:rPr>
          <w:rFonts w:hint="eastAsia" w:ascii="宋体" w:hAnsi="宋体" w:cs="宋体"/>
          <w:b w:val="0"/>
          <w:bCs/>
          <w:sz w:val="24"/>
          <w:szCs w:val="24"/>
          <w:highlight w:val="none"/>
        </w:rPr>
        <w:t xml:space="preserve">法定代表人或                              法定代表人或</w:t>
      </w:r>
      <w:bookmarkEnd w:id="133"/>
      <w:r/>
      <w:bookmarkEnd w:id="134"/>
      <w:r/>
      <w:bookmarkEnd w:id="135"/>
      <w:r/>
      <w:bookmarkEnd w:id="136"/>
      <w:r/>
      <w:bookmarkEnd w:id="137"/>
      <w:r/>
      <w:bookmarkEnd w:id="138"/>
      <w:r/>
      <w:bookmarkEnd w:id="139"/>
      <w:r/>
      <w:bookmarkEnd w:id="140"/>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outlineLvl w:val="9"/>
      </w:pPr>
      <w:r/>
      <w:bookmarkStart w:id="141" w:name="_Toc29023"/>
      <w:r/>
      <w:bookmarkStart w:id="142" w:name="_Toc32140"/>
      <w:r/>
      <w:bookmarkStart w:id="143" w:name="_Toc16633"/>
      <w:r/>
      <w:bookmarkStart w:id="144" w:name="_Toc18405"/>
      <w:r/>
      <w:bookmarkStart w:id="145" w:name="_Toc17507"/>
      <w:r/>
      <w:bookmarkStart w:id="146" w:name="_Toc653"/>
      <w:r/>
      <w:bookmarkStart w:id="147" w:name="_Toc10034"/>
      <w:r/>
      <w:bookmarkStart w:id="148" w:name="_Toc14883"/>
      <w:r>
        <w:rPr>
          <w:rFonts w:hint="eastAsia" w:ascii="宋体" w:hAnsi="宋体" w:cs="宋体"/>
          <w:b w:val="0"/>
          <w:bCs/>
          <w:sz w:val="24"/>
          <w:szCs w:val="24"/>
          <w:highlight w:val="none"/>
        </w:rPr>
        <w:t xml:space="preserve">其委托代理人：（签字）                    其委托代理人：（签字）</w:t>
      </w:r>
      <w:bookmarkEnd w:id="141"/>
      <w:r/>
      <w:bookmarkEnd w:id="142"/>
      <w:r/>
      <w:bookmarkEnd w:id="143"/>
      <w:r/>
      <w:bookmarkEnd w:id="144"/>
      <w:r/>
      <w:bookmarkEnd w:id="145"/>
      <w:r/>
      <w:bookmarkEnd w:id="146"/>
      <w:r/>
      <w:bookmarkEnd w:id="147"/>
      <w:r/>
      <w:bookmarkEnd w:id="148"/>
      <w:r>
        <w:rPr>
          <w:rFonts w:hint="eastAsia" w:ascii="宋体" w:hAnsi="宋体" w:cs="宋体"/>
          <w:b w:val="0"/>
          <w:bCs/>
          <w:sz w:val="24"/>
          <w:szCs w:val="24"/>
          <w:highlight w:val="none"/>
        </w:rPr>
        <w:t xml:space="preserve"> </w:t>
      </w:r>
      <w:r/>
    </w:p>
    <w:p>
      <w:pPr>
        <w:spacing w:line="360" w:lineRule="auto"/>
        <w:rPr>
          <w:rFonts w:hint="eastAsia" w:ascii="宋体" w:hAnsi="宋体" w:cs="宋体"/>
          <w:b/>
          <w:sz w:val="24"/>
          <w:szCs w:val="24"/>
          <w:highlight w:val="none"/>
        </w:rPr>
        <w:outlineLvl w:val="9"/>
      </w:pPr>
      <w:r/>
      <w:bookmarkStart w:id="149" w:name="_Toc30356"/>
      <w:r/>
      <w:bookmarkStart w:id="150" w:name="_Toc10454"/>
      <w:r/>
      <w:bookmarkStart w:id="151" w:name="_Toc17488"/>
      <w:r/>
      <w:bookmarkStart w:id="152" w:name="_Toc5858"/>
      <w:r/>
      <w:bookmarkStart w:id="153" w:name="_Toc21113"/>
      <w:r/>
      <w:bookmarkStart w:id="154" w:name="_Toc10154"/>
      <w:r/>
      <w:bookmarkStart w:id="155" w:name="_Toc11473"/>
      <w:r/>
      <w:bookmarkStart w:id="156" w:name="_Toc27198"/>
      <w:r>
        <w:rPr>
          <w:rFonts w:hint="eastAsia" w:ascii="宋体" w:hAnsi="宋体" w:cs="宋体"/>
          <w:b w:val="0"/>
          <w:bCs/>
          <w:sz w:val="24"/>
          <w:szCs w:val="24"/>
          <w:highlight w:val="none"/>
        </w:rPr>
        <w:t xml:space="preserve">日期：   年  月  日                        日期：   年   月  日</w:t>
      </w:r>
      <w:bookmarkEnd w:id="149"/>
      <w:r/>
      <w:bookmarkEnd w:id="150"/>
      <w:r/>
      <w:bookmarkEnd w:id="151"/>
      <w:r/>
      <w:bookmarkEnd w:id="152"/>
      <w:r/>
      <w:bookmarkEnd w:id="153"/>
      <w:r/>
      <w:bookmarkEnd w:id="154"/>
      <w:r/>
      <w:bookmarkEnd w:id="155"/>
      <w:r/>
      <w:bookmarkEnd w:id="156"/>
      <w:r/>
      <w:r/>
    </w:p>
    <w:p>
      <w:pPr>
        <w:pStyle w:val="726"/>
        <w:ind w:left="0" w:firstLine="0"/>
        <w:jc w:val="left"/>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b/>
          <w:bCs/>
          <w:color w:val="000000"/>
          <w:spacing w:val="0"/>
          <w:position w:val="0"/>
          <w:sz w:val="24"/>
          <w:szCs w:val="24"/>
        </w:rPr>
        <w:t xml:space="preserve">附件二 廉政合同</w:t>
      </w:r>
      <w:r/>
    </w:p>
    <w:p>
      <w:pPr>
        <w:pStyle w:val="726"/>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廉政合同</w:t>
      </w:r>
      <w:r/>
    </w:p>
    <w:p>
      <w:pPr>
        <w:ind w:firstLine="480"/>
        <w:spacing w:line="360" w:lineRule="auto"/>
        <w:rPr>
          <w:rFonts w:hint="eastAsia" w:ascii="宋体" w:hAnsi="宋体" w:cs="宋体"/>
          <w:bCs/>
          <w:sz w:val="24"/>
          <w:szCs w:val="24"/>
          <w:highlight w:val="none"/>
        </w:rPr>
      </w:pPr>
      <w:r/>
      <w:bookmarkStart w:id="157" w:name="_Toc29277"/>
      <w:r/>
      <w:bookmarkStart w:id="158" w:name="_Toc29240"/>
      <w:r>
        <w:rPr>
          <w:rFonts w:hint="eastAsia" w:ascii="宋体" w:hAnsi="宋体" w:cs="宋体"/>
          <w:bCs/>
          <w:sz w:val="24"/>
          <w:szCs w:val="24"/>
          <w:highlight w:val="none"/>
        </w:rPr>
        <w:t xml:space="preserve">根据《关于在交通基础设施建设中加强廉政建设的若干意见》以及有关工程建设、廉政建设的 规定，为做好工程建设中的党风廉政建设，保证工程建设高效优质，保证建设资金的安全和有效使用以及投资效益，</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（项目名称）项目法人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（项目法人名称，以下简称 “发包人”）与该项目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标段的施工单位</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（施工单位名称，以下简称“承包 人”），特订立如下合同。</w:t>
      </w:r>
      <w:bookmarkEnd w:id="157"/>
      <w:r/>
      <w:bookmarkEnd w:id="158"/>
      <w:r/>
      <w:r/>
    </w:p>
    <w:p>
      <w:pPr>
        <w:ind w:firstLine="480"/>
        <w:spacing w:line="360" w:lineRule="auto"/>
        <w:rPr>
          <w:rFonts w:hint="eastAsia" w:ascii="宋体" w:hAnsi="宋体" w:cs="宋体"/>
          <w:bCs/>
          <w:sz w:val="24"/>
          <w:szCs w:val="24"/>
          <w:highlight w:val="none"/>
        </w:rPr>
      </w:pPr>
      <w:r/>
      <w:bookmarkStart w:id="159" w:name="_Toc23495"/>
      <w:r/>
      <w:bookmarkStart w:id="160" w:name="_Toc30219"/>
      <w:r>
        <w:rPr>
          <w:rFonts w:hint="eastAsia" w:ascii="宋体" w:hAnsi="宋体" w:cs="宋体"/>
          <w:bCs/>
          <w:sz w:val="24"/>
          <w:szCs w:val="24"/>
          <w:highlight w:val="none"/>
        </w:rPr>
        <w:t xml:space="preserve">发包人和承包人双方的权利和义务</w:t>
      </w:r>
      <w:bookmarkEnd w:id="159"/>
      <w:r/>
      <w:bookmarkEnd w:id="160"/>
      <w:r/>
      <w:r/>
    </w:p>
    <w:p>
      <w:pPr>
        <w:ind w:firstLine="480"/>
        <w:spacing w:line="360" w:lineRule="auto"/>
        <w:rPr>
          <w:rFonts w:ascii="宋体"/>
          <w:bCs/>
          <w:sz w:val="24"/>
          <w:szCs w:val="24"/>
          <w:highlight w:val="none"/>
        </w:rPr>
      </w:pPr>
      <w:r>
        <w:rPr>
          <w:rFonts w:hint="eastAsia" w:ascii="宋体" w:hAnsi="宋体" w:cs="宋体"/>
          <w:bCs/>
          <w:sz w:val="24"/>
          <w:szCs w:val="24"/>
          <w:highlight w:val="none"/>
        </w:rPr>
        <w:t xml:space="preserve"> </w:t>
      </w:r>
      <w:bookmarkStart w:id="161" w:name="_Toc19303"/>
      <w:r/>
      <w:bookmarkStart w:id="162" w:name="_Toc23869"/>
      <w:r>
        <w:rPr>
          <w:rFonts w:hint="eastAsia" w:ascii="宋体" w:hAnsi="宋体" w:cs="宋体"/>
          <w:bCs/>
          <w:sz w:val="24"/>
          <w:szCs w:val="24"/>
          <w:highlight w:val="none"/>
        </w:rPr>
        <w:t xml:space="preserve">（1）严格遵守党的政策规定和国家有关法律法规及交通运输部的有关规定。</w:t>
      </w:r>
      <w:bookmarkEnd w:id="161"/>
      <w:r/>
      <w:bookmarkEnd w:id="16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3" w:name="_Toc16864"/>
      <w:r/>
      <w:bookmarkStart w:id="164" w:name="_Toc24603"/>
      <w:r>
        <w:rPr>
          <w:rFonts w:hint="eastAsia" w:ascii="宋体" w:hAnsi="宋体" w:cs="宋体"/>
          <w:bCs/>
          <w:sz w:val="24"/>
          <w:szCs w:val="24"/>
          <w:highlight w:val="none"/>
        </w:rPr>
        <w:t xml:space="preserve">（2）严格执行</w:t>
      </w:r>
      <w:r>
        <w:rPr>
          <w:rFonts w:hint="eastAsia" w:ascii="宋体" w:hAnsi="宋体" w:cs="宋体"/>
          <w:bCs/>
          <w:sz w:val="24"/>
          <w:szCs w:val="24"/>
          <w:highlight w:val="none"/>
          <w:u w:val="single"/>
        </w:rPr>
        <w:t xml:space="preserve"> （项目名称）（标段名称） </w:t>
      </w:r>
      <w:r>
        <w:rPr>
          <w:rFonts w:hint="eastAsia" w:ascii="宋体" w:hAnsi="宋体" w:cs="宋体"/>
          <w:bCs/>
          <w:sz w:val="24"/>
          <w:szCs w:val="24"/>
          <w:highlight w:val="none"/>
        </w:rPr>
        <w:t xml:space="preserve">施工合同文件，自觉按合同办事。</w:t>
      </w:r>
      <w:bookmarkEnd w:id="163"/>
      <w:r/>
      <w:bookmarkEnd w:id="16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5" w:name="_Toc15572"/>
      <w:r/>
      <w:bookmarkStart w:id="166" w:name="_Toc29598"/>
      <w:r>
        <w:rPr>
          <w:rFonts w:hint="eastAsia" w:ascii="宋体" w:hAnsi="宋体" w:cs="宋体"/>
          <w:bCs/>
          <w:sz w:val="24"/>
          <w:szCs w:val="24"/>
          <w:highlight w:val="none"/>
        </w:rPr>
        <w:t xml:space="preserve">（3）双方的业务活动坚持公开、公正、诚信、透明的原则（法律认定的商业秘密和合同文件 另有规定除外），不得损害国家和集体利益，不得违反工程建设管理规章制度。</w:t>
      </w:r>
      <w:bookmarkEnd w:id="165"/>
      <w:r/>
      <w:bookmarkEnd w:id="16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7" w:name="_Toc2716"/>
      <w:r/>
      <w:bookmarkStart w:id="168" w:name="_Toc12120"/>
      <w:r>
        <w:rPr>
          <w:rFonts w:hint="eastAsia" w:ascii="宋体" w:hAnsi="宋体" w:cs="宋体"/>
          <w:bCs/>
          <w:sz w:val="24"/>
          <w:szCs w:val="24"/>
          <w:highlight w:val="none"/>
        </w:rPr>
        <w:t xml:space="preserve">（4）建立健全廉政制度，开展廉政教育，设立廉政告示牌，公布举报电话，监督并认真查处 违法违纪行为。</w:t>
      </w:r>
      <w:bookmarkEnd w:id="167"/>
      <w:r/>
      <w:bookmarkEnd w:id="168"/>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9" w:name="_Toc6142"/>
      <w:r/>
      <w:bookmarkStart w:id="170" w:name="_Toc31129"/>
      <w:r>
        <w:rPr>
          <w:rFonts w:hint="eastAsia" w:ascii="宋体" w:hAnsi="宋体" w:cs="宋体"/>
          <w:bCs/>
          <w:sz w:val="24"/>
          <w:szCs w:val="24"/>
          <w:highlight w:val="none"/>
        </w:rPr>
        <w:t xml:space="preserve">（5）发现对方在业务活动中有违反廉政规定的行为，有及时提醒对方纠正的权利和义务。</w:t>
      </w:r>
      <w:bookmarkEnd w:id="169"/>
      <w:r/>
      <w:bookmarkEnd w:id="17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1" w:name="_Toc7807"/>
      <w:r/>
      <w:bookmarkStart w:id="172" w:name="_Toc22289"/>
      <w:r>
        <w:rPr>
          <w:rFonts w:hint="eastAsia" w:ascii="宋体" w:hAnsi="宋体" w:cs="宋体"/>
          <w:bCs/>
          <w:sz w:val="24"/>
          <w:szCs w:val="24"/>
          <w:highlight w:val="none"/>
        </w:rPr>
        <w:t xml:space="preserve">（6）发现对方严重违反本合同义务条款的行为，有向其上级有关部门举报、建议给予处理并 要求告知处理结果的权利。</w:t>
      </w:r>
      <w:bookmarkEnd w:id="171"/>
      <w:r/>
      <w:bookmarkEnd w:id="17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3" w:name="_Toc25872"/>
      <w:r/>
      <w:bookmarkStart w:id="174" w:name="_Toc19922"/>
      <w:r>
        <w:rPr>
          <w:rFonts w:hint="eastAsia" w:ascii="宋体" w:hAnsi="宋体" w:cs="宋体"/>
          <w:bCs/>
          <w:sz w:val="24"/>
          <w:szCs w:val="24"/>
          <w:highlight w:val="none"/>
        </w:rPr>
        <w:t xml:space="preserve">2．发包人的义务</w:t>
      </w:r>
      <w:bookmarkEnd w:id="173"/>
      <w:r/>
      <w:bookmarkEnd w:id="17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5" w:name="_Toc10951"/>
      <w:r/>
      <w:bookmarkStart w:id="176" w:name="_Toc5839"/>
      <w:r>
        <w:rPr>
          <w:rFonts w:hint="eastAsia" w:ascii="宋体" w:hAnsi="宋体" w:cs="宋体"/>
          <w:bCs/>
          <w:sz w:val="24"/>
          <w:szCs w:val="24"/>
          <w:highlight w:val="none"/>
        </w:rPr>
        <w:t xml:space="preserve">（1）发包人及其工作人员不得索要或接受承包人的礼金、有价证券和贵重物品，不得让承包 人报销任何应由发包人或发包人工作人员个人支付的费用等。</w:t>
      </w:r>
      <w:bookmarkEnd w:id="175"/>
      <w:r/>
      <w:bookmarkEnd w:id="17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7" w:name="_Toc16785"/>
      <w:r/>
      <w:bookmarkStart w:id="178" w:name="_Toc30925"/>
      <w:r>
        <w:rPr>
          <w:rFonts w:hint="eastAsia" w:ascii="宋体" w:hAnsi="宋体" w:cs="宋体"/>
          <w:bCs/>
          <w:sz w:val="24"/>
          <w:szCs w:val="24"/>
          <w:highlight w:val="none"/>
        </w:rPr>
        <w:t xml:space="preserve">（2）发包人工作人员不得参加承包人安排的超标准宴请和娱乐活动；不得接受承包人提供的 通讯工具、交通工具和高档办公用品等。</w:t>
      </w:r>
      <w:bookmarkEnd w:id="177"/>
      <w:r/>
      <w:bookmarkEnd w:id="178"/>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9" w:name="_Toc12023"/>
      <w:r/>
      <w:bookmarkStart w:id="180" w:name="_Toc18365"/>
      <w:r>
        <w:rPr>
          <w:rFonts w:hint="eastAsia" w:ascii="宋体" w:hAnsi="宋体" w:cs="宋体"/>
          <w:bCs/>
          <w:sz w:val="24"/>
          <w:szCs w:val="24"/>
          <w:highlight w:val="none"/>
        </w:rPr>
        <w:t xml:space="preserve">（3）发包人及其工作人员不利要求或者接受承包人为其住房装修、婚丧嫁娶活动、配偶子女 的工作安排以及出国出境、旅游等提供方便等。</w:t>
      </w:r>
      <w:bookmarkEnd w:id="179"/>
      <w:r/>
      <w:bookmarkEnd w:id="18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1" w:name="_Toc32505"/>
      <w:r/>
      <w:bookmarkStart w:id="182" w:name="_Toc3726"/>
      <w:r>
        <w:rPr>
          <w:rFonts w:hint="eastAsia" w:ascii="宋体" w:hAnsi="宋体" w:cs="宋体"/>
          <w:bCs/>
          <w:sz w:val="24"/>
          <w:szCs w:val="24"/>
          <w:highlight w:val="none"/>
        </w:rPr>
        <w:t xml:space="preserve">（4）发包人工作人员及其配偶、子女不得从事与发包人工作有关的材料设备供应、工程分 包、劳务等经济活动等。</w:t>
      </w:r>
      <w:bookmarkEnd w:id="181"/>
      <w:r/>
      <w:bookmarkEnd w:id="18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3" w:name="_Toc10252"/>
      <w:r/>
      <w:bookmarkStart w:id="184" w:name="_Toc32229"/>
      <w:r>
        <w:rPr>
          <w:rFonts w:hint="eastAsia" w:ascii="宋体" w:hAnsi="宋体" w:cs="宋体"/>
          <w:bCs/>
          <w:sz w:val="24"/>
          <w:szCs w:val="24"/>
          <w:highlight w:val="none"/>
        </w:rPr>
        <w:t xml:space="preserve">（5）发包人及其工作人员不得以任何理由向承包人推荐分包单位或推销材料，不得要求承包 人购买合同规定外的材料和设备。</w:t>
      </w:r>
      <w:bookmarkEnd w:id="183"/>
      <w:r/>
      <w:bookmarkEnd w:id="18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5" w:name="_Toc25589"/>
      <w:r/>
      <w:bookmarkStart w:id="186" w:name="_Toc8439"/>
      <w:r>
        <w:rPr>
          <w:rFonts w:hint="eastAsia" w:ascii="宋体" w:hAnsi="宋体" w:cs="宋体"/>
          <w:bCs/>
          <w:sz w:val="24"/>
          <w:szCs w:val="24"/>
          <w:highlight w:val="none"/>
        </w:rPr>
        <w:t xml:space="preserve">（6）发包人工作人员要秉公办事，不准营私舞弊，不准利用职权从事各种个人有偿中介活动 和安排个人施工队伍。</w:t>
      </w:r>
      <w:bookmarkEnd w:id="185"/>
      <w:r/>
      <w:bookmarkEnd w:id="18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7" w:name="_Toc21041"/>
      <w:r/>
      <w:bookmarkStart w:id="188" w:name="_Toc24703"/>
      <w:r>
        <w:rPr>
          <w:rFonts w:hint="eastAsia" w:ascii="宋体" w:hAnsi="宋体" w:cs="宋体"/>
          <w:bCs/>
          <w:sz w:val="24"/>
          <w:szCs w:val="24"/>
          <w:highlight w:val="none"/>
        </w:rPr>
        <w:t xml:space="preserve">3．承包人的义务</w:t>
      </w:r>
      <w:bookmarkEnd w:id="187"/>
      <w:r/>
      <w:bookmarkEnd w:id="188"/>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89" w:name="_Toc16741"/>
      <w:r/>
      <w:bookmarkStart w:id="190" w:name="_Toc15810"/>
      <w:r>
        <w:rPr>
          <w:rFonts w:hint="eastAsia" w:ascii="宋体" w:hAnsi="宋体" w:cs="宋体"/>
          <w:bCs/>
          <w:sz w:val="24"/>
          <w:szCs w:val="24"/>
          <w:highlight w:val="none"/>
        </w:rPr>
        <w:t xml:space="preserve">（1）承包人不得以任何理由向发包人及其工作人员行贿或馈赠礼金、有价证券、贵重礼品。</w:t>
      </w:r>
      <w:bookmarkEnd w:id="189"/>
      <w:r/>
      <w:bookmarkEnd w:id="190"/>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91" w:name="_Toc16968"/>
      <w:r/>
      <w:bookmarkStart w:id="192" w:name="_Toc13456"/>
      <w:r>
        <w:rPr>
          <w:rFonts w:hint="eastAsia" w:ascii="宋体" w:hAnsi="宋体" w:cs="宋体"/>
          <w:bCs/>
          <w:sz w:val="24"/>
          <w:szCs w:val="24"/>
          <w:highlight w:val="none"/>
        </w:rPr>
        <w:t xml:space="preserve">（2）承包人不得以任何名义为发包人及其工作人员报销应由发包人单位或个人支付的任何费用。</w:t>
      </w:r>
      <w:bookmarkEnd w:id="191"/>
      <w:r/>
      <w:bookmarkEnd w:id="192"/>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93" w:name="_Toc24826"/>
      <w:r/>
      <w:bookmarkStart w:id="194" w:name="_Toc31854"/>
      <w:r>
        <w:rPr>
          <w:rFonts w:hint="eastAsia" w:ascii="宋体" w:hAnsi="宋体" w:cs="宋体"/>
          <w:bCs/>
          <w:sz w:val="24"/>
          <w:szCs w:val="24"/>
          <w:highlight w:val="none"/>
        </w:rPr>
        <w:t xml:space="preserve">（3）承包人不得以任何理由安排发包人工作人员参加超标准宴请及娱乐活动。</w:t>
      </w:r>
      <w:bookmarkEnd w:id="193"/>
      <w:r/>
      <w:bookmarkEnd w:id="19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95" w:name="_Toc21923"/>
      <w:r/>
      <w:bookmarkStart w:id="196" w:name="_Toc15495"/>
      <w:r>
        <w:rPr>
          <w:rFonts w:hint="eastAsia" w:ascii="宋体" w:hAnsi="宋体" w:cs="宋体"/>
          <w:bCs/>
          <w:sz w:val="24"/>
          <w:szCs w:val="24"/>
          <w:highlight w:val="none"/>
        </w:rPr>
        <w:t xml:space="preserve">（4）承包人不得为发包人单位和个人购置或提供通讯工具、交通工具和高档办公用品等。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4．违约责任</w:t>
      </w:r>
      <w:bookmarkEnd w:id="195"/>
      <w:r/>
      <w:bookmarkEnd w:id="19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97" w:name="_Toc3494"/>
      <w:r/>
      <w:bookmarkStart w:id="198" w:name="_Toc14537"/>
      <w:r>
        <w:rPr>
          <w:rFonts w:hint="eastAsia" w:ascii="宋体" w:hAnsi="宋体" w:cs="宋体"/>
          <w:bCs/>
          <w:sz w:val="24"/>
          <w:szCs w:val="24"/>
          <w:highlight w:val="none"/>
        </w:rPr>
        <w:t xml:space="preserve">（1）发包人及其工作人员违反本合同第1、2 条，按管理权限，依据有关规定给予党纪、政纪 或组织处理；涉嫌犯罪的，移交司法机关追究刑事责任；给承包人单位造成经济损失的，应予以赔偿。</w:t>
      </w:r>
      <w:bookmarkEnd w:id="197"/>
      <w:r/>
      <w:bookmarkEnd w:id="198"/>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99" w:name="_Toc3812"/>
      <w:r/>
      <w:bookmarkStart w:id="200" w:name="_Toc32634"/>
      <w:r>
        <w:rPr>
          <w:rFonts w:hint="eastAsia" w:ascii="宋体" w:hAnsi="宋体" w:cs="宋体"/>
          <w:bCs/>
          <w:sz w:val="24"/>
          <w:szCs w:val="24"/>
          <w:highlight w:val="none"/>
        </w:rPr>
        <w:t xml:space="preserve">（2）承包人及其工作人员违反本合同第 1、3 条，按管理权限，依据有关规定给予党纪、政纪 第 34 页 或组织处理；给发包人单位造成经济损失的，应予以赔偿；情节严重的，发包人建议交通主管部门 给予承包人一至三年内不得进入其主管的公路建设市场的处罚。</w:t>
      </w:r>
      <w:bookmarkEnd w:id="199"/>
      <w:r/>
      <w:bookmarkEnd w:id="20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1" w:name="_Toc26030"/>
      <w:r/>
      <w:bookmarkStart w:id="202" w:name="_Toc3468"/>
      <w:r>
        <w:rPr>
          <w:rFonts w:hint="eastAsia" w:ascii="宋体" w:hAnsi="宋体" w:cs="宋体"/>
          <w:bCs/>
          <w:sz w:val="24"/>
          <w:szCs w:val="24"/>
          <w:highlight w:val="none"/>
        </w:rPr>
        <w:t xml:space="preserve">5.三方约定：本合同由双方或双方上级单位的纪检监察部门负责监督执行。由发包人或发包人 上级单位的纪检监察部门约请承包人或承包人上级单位纪检监察部门对本合同执行情况进行检查， 提出在本合同规定范围内的裁定意见。</w:t>
      </w:r>
      <w:bookmarkEnd w:id="201"/>
      <w:r/>
      <w:bookmarkEnd w:id="20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3" w:name="_Toc9260"/>
      <w:r/>
      <w:bookmarkStart w:id="204" w:name="_Toc10719"/>
      <w:r>
        <w:rPr>
          <w:rFonts w:hint="eastAsia" w:ascii="宋体" w:hAnsi="宋体" w:cs="宋体"/>
          <w:bCs/>
          <w:sz w:val="24"/>
          <w:szCs w:val="24"/>
          <w:highlight w:val="none"/>
        </w:rPr>
        <w:t xml:space="preserve">6.本合同有效期为发包人和承包人签署之日起至该工程项目竣工验收后止。</w:t>
      </w:r>
      <w:bookmarkEnd w:id="203"/>
      <w:r/>
      <w:bookmarkEnd w:id="20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5" w:name="_Toc28079"/>
      <w:r/>
      <w:bookmarkStart w:id="206" w:name="_Toc30099"/>
      <w:r>
        <w:rPr>
          <w:rFonts w:hint="eastAsia" w:ascii="宋体" w:hAnsi="宋体" w:cs="宋体"/>
          <w:bCs/>
          <w:sz w:val="24"/>
          <w:szCs w:val="24"/>
          <w:highlight w:val="none"/>
        </w:rPr>
        <w:t xml:space="preserve">7．本合同作为</w:t>
      </w:r>
      <w:r>
        <w:rPr>
          <w:rFonts w:hint="eastAsia" w:ascii="宋体" w:hAnsi="宋体" w:cs="宋体"/>
          <w:bCs/>
          <w:sz w:val="24"/>
          <w:szCs w:val="24"/>
          <w:highlight w:val="none"/>
          <w:u w:val="single"/>
        </w:rPr>
        <w:t xml:space="preserve"> （项目名称）（标段名称） </w:t>
      </w:r>
      <w:r>
        <w:rPr>
          <w:rFonts w:hint="eastAsia" w:ascii="宋体" w:hAnsi="宋体" w:cs="宋体"/>
          <w:bCs/>
          <w:sz w:val="24"/>
          <w:szCs w:val="24"/>
          <w:highlight w:val="none"/>
        </w:rPr>
        <w:t xml:space="preserve">施工合同的附件，与工程施工合同具有同等的 法律效力，经合同各方签署后立即生效。</w:t>
      </w:r>
      <w:bookmarkEnd w:id="205"/>
      <w:r/>
      <w:bookmarkEnd w:id="20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7" w:name="_Toc29393"/>
      <w:r/>
      <w:bookmarkStart w:id="208" w:name="_Toc31276"/>
      <w:r>
        <w:rPr>
          <w:rFonts w:hint="eastAsia" w:ascii="宋体" w:hAnsi="宋体" w:cs="宋体"/>
          <w:bCs/>
          <w:sz w:val="24"/>
          <w:szCs w:val="24"/>
          <w:highlight w:val="none"/>
        </w:rPr>
        <w:t xml:space="preserve">8．本合同一式四份，由发包人和承包人各执—份，送交发包人和承包人监督单位各一份。</w:t>
      </w:r>
      <w:bookmarkEnd w:id="207"/>
      <w:r/>
      <w:bookmarkEnd w:id="208"/>
      <w:r/>
      <w:r/>
    </w:p>
    <w:p>
      <w:pPr>
        <w:rPr>
          <w:rFonts w:hint="eastAsia" w:ascii="宋体" w:hAnsi="宋体" w:cs="宋体"/>
          <w:bCs/>
          <w:sz w:val="24"/>
          <w:szCs w:val="24"/>
          <w:highlight w:val="none"/>
        </w:rPr>
      </w:pPr>
      <w:r/>
      <w:bookmarkStart w:id="209" w:name="_Toc25515"/>
      <w:r/>
      <w:bookmarkStart w:id="210" w:name="_Toc24805"/>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发包人：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（盖单位章）          承包人：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（盖单位章）</w:t>
      </w:r>
      <w:bookmarkEnd w:id="209"/>
      <w:r/>
      <w:bookmarkEnd w:id="210"/>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11" w:name="_Toc4268"/>
      <w:r/>
      <w:bookmarkStart w:id="212" w:name="_Toc23615"/>
      <w:r>
        <w:rPr>
          <w:rFonts w:hint="eastAsia" w:ascii="宋体" w:hAnsi="宋体" w:cs="宋体"/>
          <w:bCs/>
          <w:sz w:val="24"/>
          <w:szCs w:val="24"/>
          <w:highlight w:val="none"/>
        </w:rPr>
        <w:t xml:space="preserve">法定代表人或                              法定代表人或</w:t>
      </w:r>
      <w:bookmarkEnd w:id="211"/>
      <w:r/>
      <w:bookmarkEnd w:id="212"/>
      <w:r/>
      <w:r/>
    </w:p>
    <w:p>
      <w:pPr>
        <w:spacing w:line="480" w:lineRule="auto"/>
        <w:rPr>
          <w:rFonts w:hint="eastAsia" w:ascii="宋体" w:hAnsi="宋体" w:cs="宋体"/>
          <w:bCs/>
          <w:sz w:val="24"/>
          <w:szCs w:val="24"/>
          <w:highlight w:val="none"/>
        </w:rPr>
      </w:pPr>
      <w:r/>
      <w:bookmarkStart w:id="213" w:name="_Toc17019"/>
      <w:r/>
      <w:bookmarkStart w:id="214" w:name="_Toc31744"/>
      <w:r>
        <w:rPr>
          <w:rFonts w:hint="eastAsia" w:ascii="宋体" w:hAnsi="宋体" w:cs="宋体"/>
          <w:bCs/>
          <w:sz w:val="24"/>
          <w:szCs w:val="24"/>
          <w:highlight w:val="none"/>
        </w:rPr>
        <w:t xml:space="preserve">其委托代理人：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（签字）        其委托代理人：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（签字）</w:t>
      </w:r>
      <w:bookmarkEnd w:id="213"/>
      <w:r/>
      <w:bookmarkEnd w:id="214"/>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15" w:name="_Toc20473"/>
      <w:r/>
      <w:bookmarkStart w:id="216" w:name="_Toc4682"/>
      <w:r>
        <w:rPr>
          <w:rFonts w:hint="eastAsia" w:ascii="宋体" w:hAnsi="宋体" w:cs="宋体"/>
          <w:bCs/>
          <w:sz w:val="24"/>
          <w:szCs w:val="24"/>
          <w:highlight w:val="none"/>
        </w:rPr>
        <w:t xml:space="preserve">日期：   年  月  日                          日期：   年  月  日</w:t>
      </w:r>
      <w:bookmarkEnd w:id="215"/>
      <w:r/>
      <w:bookmarkEnd w:id="216"/>
      <w:r/>
      <w:r/>
    </w:p>
    <w:p>
      <w:pPr>
        <w:pStyle w:val="726"/>
        <w:ind w:left="0" w:firstLine="0"/>
        <w:jc w:val="left"/>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b/>
          <w:bCs/>
          <w:color w:val="000000"/>
          <w:spacing w:val="0"/>
          <w:position w:val="0"/>
          <w:sz w:val="24"/>
          <w:szCs w:val="24"/>
        </w:rPr>
        <w:t xml:space="preserve">附件三 安全生产合同</w:t>
      </w:r>
      <w:r/>
    </w:p>
    <w:p>
      <w:pPr>
        <w:pStyle w:val="726"/>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安全生产合同</w:t>
      </w:r>
      <w:r/>
    </w:p>
    <w:p>
      <w:pPr>
        <w:ind w:firstLine="480"/>
        <w:spacing w:line="360" w:lineRule="auto"/>
        <w:rPr>
          <w:rFonts w:hint="eastAsia" w:ascii="宋体" w:hAnsi="宋体" w:cs="宋体"/>
          <w:bCs/>
          <w:sz w:val="24"/>
          <w:szCs w:val="24"/>
          <w:highlight w:val="none"/>
        </w:rPr>
      </w:pPr>
      <w:r/>
      <w:bookmarkStart w:id="217" w:name="_Toc20447"/>
      <w:r/>
      <w:bookmarkStart w:id="218" w:name="_Toc28764"/>
      <w:r>
        <w:rPr>
          <w:rFonts w:hint="eastAsia" w:ascii="宋体" w:hAnsi="宋体" w:cs="宋体"/>
          <w:bCs/>
          <w:sz w:val="24"/>
          <w:szCs w:val="24"/>
          <w:highlight w:val="none"/>
        </w:rPr>
        <w:t xml:space="preserve">为在</w:t>
      </w:r>
      <w:r>
        <w:rPr>
          <w:rFonts w:hint="eastAsia" w:ascii="宋体" w:hAnsi="宋体" w:cs="宋体"/>
          <w:bCs/>
          <w:sz w:val="24"/>
          <w:szCs w:val="24"/>
          <w:highlight w:val="none"/>
          <w:u w:val="single"/>
        </w:rPr>
        <w:t xml:space="preserve">   （项目名称）  标段</w:t>
      </w:r>
      <w:r>
        <w:rPr>
          <w:rFonts w:hint="eastAsia" w:ascii="宋体" w:hAnsi="宋体" w:cs="宋体"/>
          <w:bCs/>
          <w:sz w:val="24"/>
          <w:szCs w:val="24"/>
          <w:highlight w:val="none"/>
        </w:rPr>
        <w:t xml:space="preserve">施工合同的实施过程中创造安全、高效的施工环境，切实搞好本项目的安全管理工作，本项目发包人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（发包人名称，以下简称“发包人”）与承包人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（承包人名称，以下简称“承包人”）特此签订安全生产合同。</w:t>
      </w:r>
      <w:bookmarkEnd w:id="217"/>
      <w:r/>
      <w:bookmarkEnd w:id="218"/>
      <w:r/>
      <w:r/>
    </w:p>
    <w:p>
      <w:pPr>
        <w:ind w:firstLine="480"/>
        <w:spacing w:line="360" w:lineRule="auto"/>
        <w:rPr>
          <w:rFonts w:hint="eastAsia" w:ascii="宋体" w:hAnsi="宋体" w:cs="宋体"/>
          <w:bCs/>
          <w:sz w:val="24"/>
          <w:szCs w:val="24"/>
          <w:highlight w:val="none"/>
        </w:rPr>
      </w:pPr>
      <w:r/>
      <w:bookmarkStart w:id="219" w:name="_Toc29720"/>
      <w:r/>
      <w:bookmarkStart w:id="220" w:name="_Toc30170"/>
      <w:r>
        <w:rPr>
          <w:rFonts w:hint="eastAsia" w:ascii="宋体" w:hAnsi="宋体" w:cs="宋体"/>
          <w:bCs/>
          <w:sz w:val="24"/>
          <w:szCs w:val="24"/>
          <w:highlight w:val="none"/>
        </w:rPr>
        <w:t xml:space="preserve">1.发包人职责</w:t>
      </w:r>
      <w:bookmarkEnd w:id="219"/>
      <w:r/>
      <w:bookmarkEnd w:id="220"/>
      <w:r/>
      <w:r/>
    </w:p>
    <w:p>
      <w:pPr>
        <w:ind w:firstLine="480"/>
        <w:spacing w:line="360" w:lineRule="auto"/>
        <w:rPr>
          <w:rFonts w:hint="eastAsia" w:ascii="宋体" w:hAnsi="宋体" w:cs="宋体"/>
          <w:bCs/>
          <w:sz w:val="24"/>
          <w:szCs w:val="24"/>
          <w:highlight w:val="none"/>
        </w:rPr>
      </w:pPr>
      <w:r/>
      <w:bookmarkStart w:id="221" w:name="_Toc15750"/>
      <w:r/>
      <w:bookmarkStart w:id="222" w:name="_Toc9609"/>
      <w:r>
        <w:rPr>
          <w:rFonts w:hint="eastAsia" w:ascii="宋体" w:hAnsi="宋体" w:cs="宋体"/>
          <w:bCs/>
          <w:sz w:val="24"/>
          <w:szCs w:val="24"/>
          <w:highlight w:val="none"/>
        </w:rPr>
        <w:t xml:space="preserve">（1）严格遵守国家有关安全生产的法律法规，认真执行工程承包合同中的有关安全要求。</w:t>
      </w:r>
      <w:bookmarkEnd w:id="221"/>
      <w:r/>
      <w:bookmarkEnd w:id="222"/>
      <w:r/>
      <w:r/>
    </w:p>
    <w:p>
      <w:pPr>
        <w:ind w:firstLine="480"/>
        <w:spacing w:line="360" w:lineRule="auto"/>
        <w:rPr>
          <w:rFonts w:hint="eastAsia" w:ascii="宋体" w:hAnsi="宋体" w:cs="宋体"/>
          <w:bCs/>
          <w:sz w:val="24"/>
          <w:szCs w:val="24"/>
          <w:highlight w:val="none"/>
        </w:rPr>
      </w:pPr>
      <w:r/>
      <w:bookmarkStart w:id="223" w:name="_Toc8724"/>
      <w:r/>
      <w:bookmarkStart w:id="224" w:name="_Toc15419"/>
      <w:r>
        <w:rPr>
          <w:rFonts w:hint="eastAsia" w:ascii="宋体" w:hAnsi="宋体" w:cs="宋体"/>
          <w:bCs/>
          <w:sz w:val="24"/>
          <w:szCs w:val="24"/>
          <w:highlight w:val="none"/>
        </w:rPr>
        <w:t xml:space="preserve">（2）按照“安全第一、预防为主、综合治理”和坚持“管生产必须管安全”的原则进行安全生产管理，做到生产与安全工作同时计划、布置、检查、总结和评比。</w:t>
      </w:r>
      <w:bookmarkEnd w:id="223"/>
      <w:r/>
      <w:bookmarkEnd w:id="224"/>
      <w:r/>
      <w:r/>
    </w:p>
    <w:p>
      <w:pPr>
        <w:ind w:firstLine="480"/>
        <w:spacing w:line="360" w:lineRule="auto"/>
        <w:rPr>
          <w:rFonts w:hint="eastAsia" w:ascii="宋体" w:hAnsi="宋体" w:cs="宋体"/>
          <w:bCs/>
          <w:sz w:val="24"/>
          <w:szCs w:val="24"/>
          <w:highlight w:val="none"/>
        </w:rPr>
      </w:pPr>
      <w:r/>
      <w:bookmarkStart w:id="225" w:name="_Toc5187"/>
      <w:r/>
      <w:bookmarkStart w:id="226" w:name="_Toc18533"/>
      <w:r>
        <w:rPr>
          <w:rFonts w:hint="eastAsia" w:ascii="宋体" w:hAnsi="宋体" w:cs="宋体"/>
          <w:bCs/>
          <w:sz w:val="24"/>
          <w:szCs w:val="24"/>
          <w:highlight w:val="none"/>
        </w:rPr>
        <w:t xml:space="preserve">（3）重要的安全设施必须坚持与主体工程“三同时”的原则，即：同时设计、审批，同时施工，同时验收，投入使用。</w:t>
      </w:r>
      <w:bookmarkEnd w:id="225"/>
      <w:r/>
      <w:bookmarkEnd w:id="226"/>
      <w:r/>
      <w:r/>
    </w:p>
    <w:p>
      <w:pPr>
        <w:ind w:firstLine="480"/>
        <w:spacing w:line="360" w:lineRule="auto"/>
        <w:rPr>
          <w:rFonts w:hint="eastAsia" w:ascii="宋体" w:hAnsi="宋体" w:cs="宋体"/>
          <w:bCs/>
          <w:sz w:val="24"/>
          <w:szCs w:val="24"/>
          <w:highlight w:val="none"/>
        </w:rPr>
      </w:pPr>
      <w:r/>
      <w:bookmarkStart w:id="227" w:name="_Toc8253"/>
      <w:r/>
      <w:bookmarkStart w:id="228" w:name="_Toc1396"/>
      <w:r>
        <w:rPr>
          <w:rFonts w:hint="eastAsia" w:ascii="宋体" w:hAnsi="宋体" w:cs="宋体"/>
          <w:bCs/>
          <w:sz w:val="24"/>
          <w:szCs w:val="24"/>
          <w:highlight w:val="none"/>
        </w:rPr>
        <w:t xml:space="preserve">（4）定期召开安全生产调度会，及时传达中央及地方有关安全生产的精神。</w:t>
      </w:r>
      <w:bookmarkEnd w:id="227"/>
      <w:r/>
      <w:bookmarkEnd w:id="228"/>
      <w:r/>
      <w:r/>
    </w:p>
    <w:p>
      <w:pPr>
        <w:ind w:firstLine="480"/>
        <w:spacing w:line="360" w:lineRule="auto"/>
        <w:rPr>
          <w:rFonts w:hint="eastAsia" w:ascii="宋体" w:hAnsi="宋体" w:cs="宋体"/>
          <w:bCs/>
          <w:sz w:val="24"/>
          <w:szCs w:val="24"/>
          <w:highlight w:val="none"/>
        </w:rPr>
      </w:pPr>
      <w:r/>
      <w:bookmarkStart w:id="229" w:name="_Toc18123"/>
      <w:r/>
      <w:bookmarkStart w:id="230" w:name="_Toc31346"/>
      <w:r>
        <w:rPr>
          <w:rFonts w:hint="eastAsia" w:ascii="宋体" w:hAnsi="宋体" w:cs="宋体"/>
          <w:bCs/>
          <w:sz w:val="24"/>
          <w:szCs w:val="24"/>
          <w:highlight w:val="none"/>
        </w:rPr>
        <w:t xml:space="preserve">（5）组织对承包人施工现场进行安全生产检查，监督承包人及时处理发现的各种安全隐患。</w:t>
      </w:r>
      <w:bookmarkEnd w:id="229"/>
      <w:r/>
      <w:bookmarkEnd w:id="230"/>
      <w:r/>
      <w:r/>
    </w:p>
    <w:p>
      <w:pPr>
        <w:ind w:firstLine="480"/>
        <w:spacing w:line="360" w:lineRule="auto"/>
        <w:rPr>
          <w:rFonts w:hint="eastAsia" w:ascii="宋体" w:hAnsi="宋体" w:cs="宋体"/>
          <w:bCs/>
          <w:sz w:val="24"/>
          <w:szCs w:val="24"/>
          <w:highlight w:val="none"/>
        </w:rPr>
      </w:pPr>
      <w:r/>
      <w:bookmarkStart w:id="231" w:name="_Toc8805"/>
      <w:r/>
      <w:bookmarkStart w:id="232" w:name="_Toc8099"/>
      <w:r>
        <w:rPr>
          <w:rFonts w:hint="eastAsia" w:ascii="宋体" w:hAnsi="宋体" w:cs="宋体"/>
          <w:bCs/>
          <w:sz w:val="24"/>
          <w:szCs w:val="24"/>
          <w:highlight w:val="none"/>
        </w:rPr>
        <w:t xml:space="preserve">2.承包人职责</w:t>
      </w:r>
      <w:bookmarkEnd w:id="231"/>
      <w:r/>
      <w:bookmarkEnd w:id="232"/>
      <w:r/>
      <w:r/>
    </w:p>
    <w:p>
      <w:pPr>
        <w:ind w:firstLine="480"/>
        <w:spacing w:line="360" w:lineRule="auto"/>
        <w:rPr>
          <w:rFonts w:hint="eastAsia" w:ascii="宋体" w:hAnsi="宋体" w:cs="宋体"/>
          <w:bCs/>
          <w:sz w:val="24"/>
          <w:szCs w:val="24"/>
          <w:highlight w:val="none"/>
        </w:rPr>
      </w:pPr>
      <w:r/>
      <w:bookmarkStart w:id="233" w:name="_Toc13177"/>
      <w:r/>
      <w:bookmarkStart w:id="234" w:name="_Toc27590"/>
      <w:r>
        <w:rPr>
          <w:rFonts w:hint="eastAsia" w:ascii="宋体" w:hAnsi="宋体" w:cs="宋体"/>
          <w:bCs/>
          <w:sz w:val="24"/>
          <w:szCs w:val="24"/>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bookmarkEnd w:id="233"/>
      <w:r/>
      <w:bookmarkEnd w:id="234"/>
      <w:r/>
      <w:r/>
    </w:p>
    <w:p>
      <w:pPr>
        <w:ind w:firstLine="480"/>
        <w:spacing w:line="360" w:lineRule="auto"/>
        <w:rPr>
          <w:rFonts w:hint="eastAsia" w:ascii="宋体" w:hAnsi="宋体" w:cs="宋体"/>
          <w:bCs/>
          <w:sz w:val="24"/>
          <w:szCs w:val="24"/>
          <w:highlight w:val="none"/>
        </w:rPr>
      </w:pPr>
      <w:r/>
      <w:bookmarkStart w:id="235" w:name="_Toc19558"/>
      <w:r/>
      <w:bookmarkStart w:id="236" w:name="_Toc3783"/>
      <w:r>
        <w:rPr>
          <w:rFonts w:hint="eastAsia" w:ascii="宋体" w:hAnsi="宋体" w:cs="宋体"/>
          <w:bCs/>
          <w:sz w:val="24"/>
          <w:szCs w:val="24"/>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bookmarkEnd w:id="235"/>
      <w:r/>
      <w:bookmarkEnd w:id="236"/>
      <w:r/>
      <w:r/>
    </w:p>
    <w:p>
      <w:pPr>
        <w:ind w:firstLine="480"/>
        <w:spacing w:line="360" w:lineRule="auto"/>
        <w:rPr>
          <w:rFonts w:hint="eastAsia" w:ascii="宋体" w:hAnsi="宋体" w:cs="宋体"/>
          <w:bCs/>
          <w:sz w:val="24"/>
          <w:szCs w:val="24"/>
          <w:highlight w:val="none"/>
        </w:rPr>
      </w:pPr>
      <w:r/>
      <w:bookmarkStart w:id="237" w:name="_Toc11570"/>
      <w:r/>
      <w:bookmarkStart w:id="238" w:name="_Toc10324"/>
      <w:r>
        <w:rPr>
          <w:rFonts w:hint="eastAsia" w:ascii="宋体" w:hAnsi="宋体" w:cs="宋体"/>
          <w:bCs/>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bookmarkEnd w:id="237"/>
      <w:r/>
      <w:bookmarkEnd w:id="238"/>
      <w:r/>
      <w:r/>
    </w:p>
    <w:p>
      <w:pPr>
        <w:ind w:firstLine="480"/>
        <w:spacing w:line="360" w:lineRule="auto"/>
        <w:rPr>
          <w:rFonts w:hint="eastAsia" w:ascii="宋体" w:hAnsi="宋体" w:cs="宋体"/>
          <w:bCs/>
          <w:sz w:val="24"/>
          <w:szCs w:val="24"/>
          <w:highlight w:val="none"/>
        </w:rPr>
      </w:pPr>
      <w:r/>
      <w:bookmarkStart w:id="239" w:name="_Toc16092"/>
      <w:r/>
      <w:bookmarkStart w:id="240" w:name="_Toc8858"/>
      <w:r>
        <w:rPr>
          <w:rFonts w:hint="eastAsia" w:ascii="宋体" w:hAnsi="宋体" w:cs="宋体"/>
          <w:bCs/>
          <w:sz w:val="24"/>
          <w:szCs w:val="24"/>
          <w:highlight w:val="none"/>
        </w:rPr>
        <w:t xml:space="preserve">（4）承包人在任何时候都应采取各种合理的预防措施，防止其员工发生任何违法、违禁、暴力或妨碍治安的行为。</w:t>
      </w:r>
      <w:bookmarkEnd w:id="239"/>
      <w:r/>
      <w:bookmarkEnd w:id="240"/>
      <w:r/>
      <w:r/>
    </w:p>
    <w:p>
      <w:pPr>
        <w:ind w:firstLine="480"/>
        <w:spacing w:line="360" w:lineRule="auto"/>
        <w:rPr>
          <w:rFonts w:hint="eastAsia" w:ascii="宋体" w:hAnsi="宋体" w:cs="宋体"/>
          <w:bCs/>
          <w:sz w:val="24"/>
          <w:szCs w:val="24"/>
          <w:highlight w:val="none"/>
        </w:rPr>
      </w:pPr>
      <w:r/>
      <w:bookmarkStart w:id="241" w:name="_Toc24831"/>
      <w:r/>
      <w:bookmarkStart w:id="242" w:name="_Toc23448"/>
      <w:r>
        <w:rPr>
          <w:rFonts w:hint="eastAsia" w:ascii="宋体" w:hAnsi="宋体" w:cs="宋体"/>
          <w:bCs/>
          <w:sz w:val="24"/>
          <w:szCs w:val="24"/>
          <w:highlight w:val="none"/>
        </w:rPr>
        <w:t xml:space="preserve">（5）承包人必须具有劳动安全管理部门颁发的安全生产考核合格证书，参加施工的人员，必须接受安全技术教育，熟知和遵守本工种的各项安全技术操作规程，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bookmarkEnd w:id="241"/>
      <w:r/>
      <w:bookmarkEnd w:id="242"/>
      <w:r/>
      <w:r/>
    </w:p>
    <w:p>
      <w:pPr>
        <w:ind w:firstLine="480"/>
        <w:spacing w:line="360" w:lineRule="auto"/>
        <w:rPr>
          <w:rFonts w:hint="eastAsia" w:ascii="宋体" w:hAnsi="宋体" w:cs="宋体"/>
          <w:bCs/>
          <w:sz w:val="24"/>
          <w:szCs w:val="24"/>
          <w:highlight w:val="none"/>
        </w:rPr>
      </w:pPr>
      <w:r/>
      <w:bookmarkStart w:id="243" w:name="_Toc880"/>
      <w:r/>
      <w:bookmarkStart w:id="244" w:name="_Toc23380"/>
      <w:r>
        <w:rPr>
          <w:rFonts w:hint="eastAsia" w:ascii="宋体" w:hAnsi="宋体" w:cs="宋体"/>
          <w:bCs/>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bookmarkEnd w:id="243"/>
      <w:r/>
      <w:bookmarkEnd w:id="244"/>
      <w:r/>
      <w:r/>
    </w:p>
    <w:p>
      <w:pPr>
        <w:ind w:firstLine="480"/>
        <w:spacing w:line="360" w:lineRule="auto"/>
        <w:rPr>
          <w:rFonts w:hint="eastAsia" w:ascii="宋体" w:hAnsi="宋体" w:cs="宋体"/>
          <w:bCs/>
          <w:sz w:val="24"/>
          <w:szCs w:val="24"/>
          <w:highlight w:val="none"/>
        </w:rPr>
      </w:pPr>
      <w:r/>
      <w:bookmarkStart w:id="245" w:name="_Toc30755"/>
      <w:r/>
      <w:bookmarkStart w:id="246" w:name="_Toc21582"/>
      <w:r>
        <w:rPr>
          <w:rFonts w:hint="eastAsia" w:ascii="宋体" w:hAnsi="宋体" w:cs="宋体"/>
          <w:bCs/>
          <w:sz w:val="24"/>
          <w:szCs w:val="24"/>
          <w:highlight w:val="none"/>
        </w:rPr>
        <w:t xml:space="preserve">（7）操作人员上岗，必须按规定穿戴防护用品。施工负责人和安全检查员应随时检查劳动防护用品的穿戴情况，不按规定穿戴防护用品的人员不得上岗。</w:t>
      </w:r>
      <w:bookmarkEnd w:id="245"/>
      <w:r/>
      <w:bookmarkEnd w:id="246"/>
      <w:r/>
      <w:r/>
    </w:p>
    <w:p>
      <w:pPr>
        <w:ind w:firstLine="480"/>
        <w:spacing w:line="360" w:lineRule="auto"/>
        <w:rPr>
          <w:rFonts w:hint="eastAsia" w:ascii="宋体" w:hAnsi="宋体" w:cs="宋体"/>
          <w:bCs/>
          <w:sz w:val="24"/>
          <w:szCs w:val="24"/>
          <w:highlight w:val="none"/>
        </w:rPr>
      </w:pPr>
      <w:r/>
      <w:bookmarkStart w:id="247" w:name="_Toc26437"/>
      <w:r/>
      <w:bookmarkStart w:id="248" w:name="_Toc21218"/>
      <w:r>
        <w:rPr>
          <w:rFonts w:hint="eastAsia" w:ascii="宋体" w:hAnsi="宋体" w:cs="宋体"/>
          <w:bCs/>
          <w:sz w:val="24"/>
          <w:szCs w:val="24"/>
          <w:highlight w:val="none"/>
        </w:rPr>
        <w:t xml:space="preserve">（8）所有施工机具设备和高空作业的设备均应定期检查，并有安全员的签字记录，保证其经常处于完好状态；不合格的机具、设备和劳动保护用品严禁使用。</w:t>
      </w:r>
      <w:bookmarkEnd w:id="247"/>
      <w:r/>
      <w:bookmarkEnd w:id="248"/>
      <w:r/>
      <w:r/>
    </w:p>
    <w:p>
      <w:pPr>
        <w:ind w:firstLine="480"/>
        <w:spacing w:line="360" w:lineRule="auto"/>
        <w:rPr>
          <w:rFonts w:hint="eastAsia" w:ascii="宋体" w:hAnsi="宋体" w:cs="宋体"/>
          <w:bCs/>
          <w:sz w:val="24"/>
          <w:szCs w:val="24"/>
          <w:highlight w:val="none"/>
        </w:rPr>
      </w:pPr>
      <w:r/>
      <w:bookmarkStart w:id="249" w:name="_Toc30284"/>
      <w:r/>
      <w:bookmarkStart w:id="250" w:name="_Toc15450"/>
      <w:r>
        <w:rPr>
          <w:rFonts w:hint="eastAsia" w:ascii="宋体" w:hAnsi="宋体" w:cs="宋体"/>
          <w:bCs/>
          <w:sz w:val="24"/>
          <w:szCs w:val="24"/>
          <w:highlight w:val="none"/>
        </w:rPr>
        <w:t xml:space="preserve">（9）施工中采用新技术、新工艺、新设备、新材料时，必须制定相应的安全技术措施，施工现场必须具有相关的安全标志牌。</w:t>
      </w:r>
      <w:bookmarkEnd w:id="249"/>
      <w:r/>
      <w:bookmarkEnd w:id="250"/>
      <w:r/>
      <w:r/>
    </w:p>
    <w:p>
      <w:pPr>
        <w:ind w:firstLine="480"/>
        <w:spacing w:line="360" w:lineRule="auto"/>
        <w:rPr>
          <w:rFonts w:hint="eastAsia" w:ascii="宋体" w:hAnsi="宋体" w:cs="宋体"/>
          <w:bCs/>
          <w:sz w:val="24"/>
          <w:szCs w:val="24"/>
          <w:highlight w:val="none"/>
        </w:rPr>
      </w:pPr>
      <w:r/>
      <w:bookmarkStart w:id="251" w:name="_Toc23435"/>
      <w:r/>
      <w:bookmarkStart w:id="252" w:name="_Toc30495"/>
      <w:r>
        <w:rPr>
          <w:rFonts w:hint="eastAsia" w:ascii="宋体" w:hAnsi="宋体" w:cs="宋体"/>
          <w:bCs/>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bookmarkEnd w:id="251"/>
      <w:r/>
      <w:bookmarkEnd w:id="252"/>
      <w:r/>
      <w:r/>
    </w:p>
    <w:p>
      <w:pPr>
        <w:ind w:firstLine="480"/>
        <w:spacing w:line="360" w:lineRule="auto"/>
        <w:rPr>
          <w:rFonts w:hint="eastAsia" w:ascii="宋体" w:hAnsi="宋体" w:cs="宋体"/>
          <w:bCs/>
          <w:sz w:val="24"/>
          <w:szCs w:val="24"/>
          <w:highlight w:val="none"/>
        </w:rPr>
      </w:pPr>
      <w:r/>
      <w:bookmarkStart w:id="253" w:name="_Toc30344"/>
      <w:r/>
      <w:bookmarkStart w:id="254" w:name="_Toc29812"/>
      <w:r>
        <w:rPr>
          <w:rFonts w:hint="eastAsia" w:ascii="宋体" w:hAnsi="宋体" w:cs="宋体"/>
          <w:bCs/>
          <w:sz w:val="24"/>
          <w:szCs w:val="24"/>
          <w:highlight w:val="none"/>
        </w:rPr>
        <w:t xml:space="preserve">（11）安全生产费用按照《公路水运工程安全生产监督管理办法》的相关规定使用和管理。</w:t>
      </w:r>
      <w:bookmarkEnd w:id="253"/>
      <w:r/>
      <w:bookmarkEnd w:id="254"/>
      <w:r/>
      <w:r/>
    </w:p>
    <w:p>
      <w:pPr>
        <w:ind w:firstLine="480"/>
        <w:spacing w:line="360" w:lineRule="auto"/>
        <w:rPr>
          <w:rFonts w:hint="eastAsia" w:ascii="宋体" w:hAnsi="宋体" w:cs="宋体"/>
          <w:bCs/>
          <w:sz w:val="24"/>
          <w:szCs w:val="24"/>
          <w:highlight w:val="none"/>
        </w:rPr>
      </w:pPr>
      <w:r/>
      <w:bookmarkStart w:id="255" w:name="_Toc22995"/>
      <w:r/>
      <w:bookmarkStart w:id="256" w:name="_Toc8306"/>
      <w:r>
        <w:rPr>
          <w:rFonts w:hint="eastAsia" w:ascii="宋体" w:hAnsi="宋体" w:cs="宋体"/>
          <w:bCs/>
          <w:sz w:val="24"/>
          <w:szCs w:val="24"/>
          <w:highlight w:val="none"/>
        </w:rPr>
        <w:t xml:space="preserve">3.违约责任</w:t>
      </w:r>
      <w:bookmarkEnd w:id="255"/>
      <w:r/>
      <w:bookmarkEnd w:id="256"/>
      <w:r/>
      <w:r/>
    </w:p>
    <w:p>
      <w:pPr>
        <w:ind w:firstLine="480"/>
        <w:spacing w:line="360" w:lineRule="auto"/>
        <w:rPr>
          <w:rFonts w:hint="eastAsia" w:ascii="宋体" w:hAnsi="宋体" w:cs="宋体"/>
          <w:bCs/>
          <w:sz w:val="24"/>
          <w:szCs w:val="24"/>
          <w:highlight w:val="none"/>
        </w:rPr>
      </w:pPr>
      <w:r/>
      <w:bookmarkStart w:id="257" w:name="_Toc27059"/>
      <w:r/>
      <w:bookmarkStart w:id="258" w:name="_Toc5597"/>
      <w:r>
        <w:rPr>
          <w:rFonts w:hint="eastAsia" w:ascii="宋体" w:hAnsi="宋体" w:cs="宋体"/>
          <w:bCs/>
          <w:sz w:val="24"/>
          <w:szCs w:val="24"/>
          <w:highlight w:val="none"/>
        </w:rPr>
        <w:t xml:space="preserve">如因发包人或承包人违约造成安全事故，将依法追究责任。</w:t>
      </w:r>
      <w:bookmarkEnd w:id="257"/>
      <w:r/>
      <w:bookmarkEnd w:id="258"/>
      <w:r/>
      <w:r/>
    </w:p>
    <w:p>
      <w:pPr>
        <w:ind w:firstLine="480"/>
        <w:spacing w:line="360" w:lineRule="auto"/>
        <w:rPr>
          <w:rFonts w:hint="eastAsia" w:ascii="宋体" w:hAnsi="宋体" w:cs="宋体"/>
          <w:bCs/>
          <w:sz w:val="24"/>
          <w:szCs w:val="24"/>
          <w:highlight w:val="none"/>
        </w:rPr>
      </w:pPr>
      <w:r/>
      <w:bookmarkStart w:id="259" w:name="_Toc26600"/>
      <w:r/>
      <w:bookmarkStart w:id="260" w:name="_Toc15026"/>
      <w:r>
        <w:rPr>
          <w:rFonts w:hint="eastAsia" w:ascii="宋体" w:hAnsi="宋体" w:cs="宋体"/>
          <w:bCs/>
          <w:sz w:val="24"/>
          <w:szCs w:val="24"/>
          <w:highlight w:val="none"/>
        </w:rPr>
        <w:t xml:space="preserve">本合同由双方法定代表人或其授权的代理人签署并加盖单位章后生效，全部工程竣工验收后失效。</w:t>
      </w:r>
      <w:bookmarkEnd w:id="259"/>
      <w:r/>
      <w:bookmarkEnd w:id="260"/>
      <w:r/>
      <w:r/>
    </w:p>
    <w:p>
      <w:pPr>
        <w:ind w:firstLine="480"/>
        <w:spacing w:line="360" w:lineRule="auto"/>
        <w:rPr>
          <w:rFonts w:hint="eastAsia" w:ascii="宋体" w:hAnsi="宋体" w:cs="宋体"/>
          <w:bCs/>
          <w:sz w:val="24"/>
          <w:szCs w:val="24"/>
          <w:highlight w:val="none"/>
        </w:rPr>
      </w:pPr>
      <w:r/>
      <w:bookmarkStart w:id="261" w:name="_Toc17441"/>
      <w:r/>
      <w:bookmarkStart w:id="262" w:name="_Toc30592"/>
      <w:r>
        <w:rPr>
          <w:rFonts w:hint="eastAsia" w:ascii="宋体" w:hAnsi="宋体" w:cs="宋体"/>
          <w:bCs/>
          <w:sz w:val="24"/>
          <w:szCs w:val="24"/>
          <w:highlight w:val="none"/>
        </w:rPr>
        <w:t xml:space="preserve">本合同正本二份、副本六份，合同双方各执正本一份，副本三份，当正本与副本的内容不一致时，以正本为准。</w:t>
      </w:r>
      <w:bookmarkEnd w:id="261"/>
      <w:r/>
      <w:bookmarkEnd w:id="26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auto"/>
        <w:rPr>
          <w:rFonts w:hint="eastAsia" w:ascii="宋体" w:hAnsi="宋体" w:cs="宋体"/>
          <w:bCs/>
          <w:sz w:val="24"/>
          <w:szCs w:val="24"/>
          <w:highlight w:val="none"/>
        </w:rPr>
      </w:pPr>
      <w:r/>
      <w:bookmarkStart w:id="263" w:name="_Toc27260"/>
      <w:r/>
      <w:bookmarkStart w:id="264" w:name="_Toc12035"/>
      <w:r>
        <w:rPr>
          <w:rFonts w:hint="eastAsia" w:ascii="宋体" w:hAnsi="宋体" w:cs="宋体"/>
          <w:bCs/>
          <w:sz w:val="24"/>
          <w:szCs w:val="24"/>
          <w:highlight w:val="none"/>
        </w:rPr>
        <w:t xml:space="preserve">发包人：           （盖单位章）          承包人：          （盖单位章）</w:t>
      </w:r>
      <w:bookmarkEnd w:id="263"/>
      <w:r/>
      <w:bookmarkEnd w:id="264"/>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65" w:name="_Toc12105"/>
      <w:r/>
      <w:bookmarkStart w:id="266" w:name="_Toc18338"/>
      <w:r>
        <w:rPr>
          <w:rFonts w:hint="eastAsia" w:ascii="宋体" w:hAnsi="宋体" w:cs="宋体"/>
          <w:bCs/>
          <w:sz w:val="24"/>
          <w:szCs w:val="24"/>
          <w:highlight w:val="none"/>
        </w:rPr>
        <w:t xml:space="preserve">法定代表人或                              法定代表人或</w:t>
      </w:r>
      <w:bookmarkEnd w:id="265"/>
      <w:r/>
      <w:bookmarkEnd w:id="266"/>
      <w:r/>
      <w:r/>
    </w:p>
    <w:p>
      <w:pPr>
        <w:spacing w:line="480" w:lineRule="auto"/>
        <w:rPr>
          <w:rFonts w:hint="eastAsia" w:ascii="宋体" w:hAnsi="宋体" w:cs="宋体"/>
          <w:bCs/>
          <w:sz w:val="24"/>
          <w:szCs w:val="24"/>
          <w:highlight w:val="none"/>
        </w:rPr>
      </w:pPr>
      <w:r/>
      <w:bookmarkStart w:id="267" w:name="_Toc27894"/>
      <w:r/>
      <w:bookmarkStart w:id="268" w:name="_Toc14075"/>
      <w:r>
        <w:rPr>
          <w:rFonts w:hint="eastAsia" w:ascii="宋体" w:hAnsi="宋体" w:cs="宋体"/>
          <w:bCs/>
          <w:sz w:val="24"/>
          <w:szCs w:val="24"/>
          <w:highlight w:val="none"/>
        </w:rPr>
        <w:t xml:space="preserve">其委托代理人：            （签字）        其委托代理人：           （签字）</w:t>
      </w:r>
      <w:bookmarkEnd w:id="267"/>
      <w:r/>
      <w:bookmarkEnd w:id="268"/>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69" w:name="_Toc11841"/>
      <w:r/>
      <w:bookmarkStart w:id="270" w:name="_Toc8097"/>
      <w:r>
        <w:rPr>
          <w:rFonts w:hint="eastAsia" w:ascii="宋体" w:hAnsi="宋体" w:cs="宋体"/>
          <w:bCs/>
          <w:sz w:val="24"/>
          <w:szCs w:val="24"/>
          <w:highlight w:val="none"/>
        </w:rPr>
        <w:t xml:space="preserve">日期：   年  月  日                          日期：   年  月  日</w:t>
      </w:r>
      <w:bookmarkEnd w:id="269"/>
      <w:r/>
      <w:bookmarkEnd w:id="270"/>
      <w:r/>
      <w:r/>
    </w:p>
    <w:p>
      <w:pPr>
        <w:pStyle w:val="726"/>
        <w:ind w:left="0" w:firstLine="0"/>
        <w:jc w:val="left"/>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color w:val="000000"/>
          <w:spacing w:val="0"/>
          <w:position w:val="0"/>
          <w:sz w:val="24"/>
          <w:szCs w:val="24"/>
        </w:rPr>
        <w:t xml:space="preserve">附件四 其他管理人员和技术人员最低要求</w:t>
      </w:r>
      <w:r/>
    </w:p>
    <w:tbl>
      <w:tblPr>
        <w:tblStyle w:val="696"/>
        <w:tblW w:w="8894" w:type="dxa"/>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8"/>
        <w:gridCol w:w="1037"/>
        <w:gridCol w:w="6559"/>
      </w:tblGrid>
      <w:tr>
        <w:trPr>
          <w:trHeight w:val="849"/>
        </w:trPr>
        <w:tc>
          <w:tcPr>
            <w:tcW w:w="1298" w:type="dxa"/>
            <w:vAlign w:val="center"/>
            <w:textDirection w:val="lrTb"/>
            <w:noWrap w:val="false"/>
          </w:tcPr>
          <w:p>
            <w:pPr>
              <w:jc w:val="center"/>
              <w:rPr>
                <w:rFonts w:hint="eastAsia" w:ascii="宋体" w:hAnsi="宋体" w:cs="宋体"/>
                <w:bCs/>
                <w:szCs w:val="21"/>
                <w:highlight w:val="none"/>
              </w:rPr>
            </w:pPr>
            <w:r/>
            <w:bookmarkStart w:id="271" w:name="_Toc2933"/>
            <w:r/>
            <w:bookmarkStart w:id="272" w:name="_Toc12819"/>
            <w:r>
              <w:rPr>
                <w:rFonts w:hint="eastAsia" w:ascii="宋体" w:hAnsi="宋体" w:cs="宋体"/>
                <w:bCs/>
                <w:szCs w:val="21"/>
                <w:highlight w:val="none"/>
              </w:rPr>
              <w:t xml:space="preserve">人员</w:t>
            </w:r>
            <w:bookmarkEnd w:id="271"/>
            <w:r/>
            <w:bookmarkEnd w:id="272"/>
            <w:r/>
            <w:r/>
          </w:p>
        </w:tc>
        <w:tc>
          <w:tcPr>
            <w:tcW w:w="1037" w:type="dxa"/>
            <w:vAlign w:val="center"/>
            <w:textDirection w:val="lrTb"/>
            <w:noWrap w:val="false"/>
          </w:tcPr>
          <w:p>
            <w:pPr>
              <w:jc w:val="center"/>
              <w:rPr>
                <w:rFonts w:hint="eastAsia" w:ascii="宋体" w:hAnsi="宋体" w:cs="宋体"/>
                <w:bCs/>
                <w:szCs w:val="21"/>
                <w:highlight w:val="none"/>
              </w:rPr>
            </w:pPr>
            <w:r/>
            <w:bookmarkStart w:id="273" w:name="_Toc28168"/>
            <w:r/>
            <w:bookmarkStart w:id="274" w:name="_Toc21590"/>
            <w:r>
              <w:rPr>
                <w:rFonts w:hint="eastAsia" w:ascii="宋体" w:hAnsi="宋体" w:cs="宋体"/>
                <w:bCs/>
                <w:szCs w:val="21"/>
                <w:highlight w:val="none"/>
              </w:rPr>
              <w:t xml:space="preserve">数量</w:t>
            </w:r>
            <w:bookmarkEnd w:id="273"/>
            <w:r/>
            <w:bookmarkEnd w:id="274"/>
            <w:r/>
            <w:r/>
          </w:p>
        </w:tc>
        <w:tc>
          <w:tcPr>
            <w:tcW w:w="6559"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p>
            <w:pPr>
              <w:jc w:val="center"/>
              <w:rPr>
                <w:rFonts w:hint="eastAsia" w:ascii="宋体" w:hAnsi="宋体" w:cs="宋体"/>
                <w:bCs/>
                <w:szCs w:val="21"/>
                <w:highlight w:val="none"/>
              </w:rPr>
            </w:pPr>
            <w:r/>
            <w:bookmarkStart w:id="275" w:name="_Toc11064"/>
            <w:r/>
            <w:bookmarkStart w:id="276" w:name="_Toc9496"/>
            <w:r>
              <w:rPr>
                <w:rFonts w:hint="eastAsia" w:ascii="宋体" w:hAnsi="宋体" w:cs="宋体"/>
                <w:bCs/>
                <w:szCs w:val="21"/>
                <w:highlight w:val="none"/>
              </w:rPr>
              <w:t xml:space="preserve">资 格 要 求</w:t>
            </w:r>
            <w:bookmarkEnd w:id="275"/>
            <w:r/>
            <w:bookmarkEnd w:id="276"/>
            <w:r/>
            <w:r/>
          </w:p>
        </w:tc>
      </w:tr>
      <w:tr>
        <w:trPr>
          <w:trHeight w:val="626"/>
        </w:trPr>
        <w:tc>
          <w:tcPr>
            <w:tcW w:w="1298" w:type="dxa"/>
            <w:vAlign w:val="center"/>
            <w:textDirection w:val="lrTb"/>
            <w:noWrap w:val="false"/>
          </w:tcPr>
          <w:p>
            <w:pPr>
              <w:jc w:val="center"/>
              <w:rPr>
                <w:rFonts w:hint="eastAsia" w:ascii="宋体" w:hAnsi="宋体" w:cs="宋体"/>
                <w:bCs/>
                <w:szCs w:val="21"/>
                <w:highlight w:val="none"/>
              </w:rPr>
            </w:pPr>
            <w:r/>
            <w:bookmarkStart w:id="277" w:name="_Toc15893"/>
            <w:r/>
            <w:bookmarkStart w:id="278" w:name="_Toc15981"/>
            <w:r>
              <w:rPr>
                <w:rFonts w:hint="eastAsia" w:ascii="宋体" w:hAnsi="宋体" w:cs="宋体"/>
                <w:bCs/>
                <w:szCs w:val="21"/>
                <w:highlight w:val="none"/>
              </w:rPr>
              <w:t xml:space="preserve">安全员</w:t>
            </w:r>
            <w:bookmarkEnd w:id="277"/>
            <w:r/>
            <w:bookmarkEnd w:id="278"/>
            <w:r/>
            <w:r/>
          </w:p>
        </w:tc>
        <w:tc>
          <w:tcPr>
            <w:tcW w:w="1037" w:type="dxa"/>
            <w:vAlign w:val="center"/>
            <w:textDirection w:val="lrTb"/>
            <w:noWrap w:val="false"/>
          </w:tcPr>
          <w:p>
            <w:pPr>
              <w:jc w:val="center"/>
              <w:rPr>
                <w:rFonts w:hint="eastAsia" w:ascii="宋体" w:hAnsi="宋体" w:cs="宋体"/>
                <w:bCs/>
                <w:szCs w:val="21"/>
                <w:highlight w:val="none"/>
              </w:rPr>
            </w:pPr>
            <w:r/>
            <w:bookmarkStart w:id="279" w:name="_Toc2737"/>
            <w:r/>
            <w:bookmarkStart w:id="280" w:name="_Toc26887"/>
            <w:r>
              <w:rPr>
                <w:rFonts w:hint="eastAsia" w:ascii="宋体" w:hAnsi="宋体" w:cs="宋体"/>
                <w:bCs/>
                <w:szCs w:val="21"/>
                <w:highlight w:val="none"/>
              </w:rPr>
              <w:t xml:space="preserve">1人</w:t>
            </w:r>
            <w:bookmarkEnd w:id="279"/>
            <w:r/>
            <w:bookmarkEnd w:id="280"/>
            <w:r/>
            <w:r/>
          </w:p>
        </w:tc>
        <w:tc>
          <w:tcPr>
            <w:tcW w:w="6559" w:type="dxa"/>
            <w:vAlign w:val="center"/>
            <w:textDirection w:val="lrTb"/>
            <w:noWrap w:val="false"/>
          </w:tcPr>
          <w:p>
            <w:pPr>
              <w:jc w:val="center"/>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具有有效的安全生产管理人员安全生产考核合格证书（C 类证）</w:t>
            </w:r>
            <w:r/>
          </w:p>
        </w:tc>
      </w:tr>
      <w:tr>
        <w:trPr>
          <w:trHeight w:val="623"/>
        </w:trPr>
        <w:tc>
          <w:tcPr>
            <w:tcW w:w="1298" w:type="dxa"/>
            <w:vAlign w:val="top"/>
            <w:textDirection w:val="lrTb"/>
            <w:noWrap w:val="false"/>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 xml:space="preserve">.....</w:t>
            </w:r>
            <w:r/>
          </w:p>
        </w:tc>
        <w:tc>
          <w:tcPr>
            <w:tcW w:w="1037" w:type="dxa"/>
            <w:vAlign w:val="top"/>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559" w:type="dxa"/>
            <w:vAlign w:val="top"/>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trHeight w:val="624"/>
        </w:trPr>
        <w:tc>
          <w:tcPr>
            <w:tcW w:w="1298" w:type="dxa"/>
            <w:vAlign w:val="top"/>
            <w:textDirection w:val="lrTb"/>
            <w:noWrap w:val="false"/>
          </w:tcPr>
          <w:p>
            <w:pPr>
              <w:pStyle w:val="688"/>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1037" w:type="dxa"/>
            <w:vAlign w:val="top"/>
            <w:textDirection w:val="lrTb"/>
            <w:noWrap w:val="false"/>
          </w:tcPr>
          <w:p>
            <w:pPr>
              <w:pStyle w:val="688"/>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6559" w:type="dxa"/>
            <w:vAlign w:val="top"/>
            <w:textDirection w:val="lrTb"/>
            <w:noWrap w:val="false"/>
          </w:tcPr>
          <w:p>
            <w:pPr>
              <w:pStyle w:val="688"/>
              <w:numPr>
                <w:ilvl w:val="2"/>
                <w:numId w:val="0"/>
              </w:numPr>
              <w:ind w:left="-195"/>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r>
      <w:tr>
        <w:trPr>
          <w:trHeight w:val="624"/>
        </w:trPr>
        <w:tc>
          <w:tcPr>
            <w:tcW w:w="1298" w:type="dxa"/>
            <w:vAlign w:val="top"/>
            <w:textDirection w:val="lrTb"/>
            <w:noWrap w:val="false"/>
          </w:tcPr>
          <w:p>
            <w:pPr>
              <w:pStyle w:val="688"/>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1037" w:type="dxa"/>
            <w:vAlign w:val="top"/>
            <w:textDirection w:val="lrTb"/>
            <w:noWrap w:val="false"/>
          </w:tcPr>
          <w:p>
            <w:pPr>
              <w:pStyle w:val="688"/>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6559" w:type="dxa"/>
            <w:vAlign w:val="top"/>
            <w:textDirection w:val="lrTb"/>
            <w:noWrap w:val="false"/>
          </w:tcPr>
          <w:p>
            <w:pPr>
              <w:pStyle w:val="688"/>
              <w:numPr>
                <w:ilvl w:val="2"/>
                <w:numId w:val="0"/>
              </w:numPr>
              <w:ind w:left="-195"/>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r>
    </w:tbl>
    <w:p>
      <w:pPr>
        <w:pStyle w:val="726"/>
        <w:ind w:left="0" w:firstLine="4"/>
        <w:jc w:val="left"/>
        <w:keepLines w:val="0"/>
        <w:keepNext w:val="0"/>
        <w:spacing w:line="240" w:lineRule="auto"/>
        <w:widowControl/>
        <w:suppressLineNumbers w:val="0"/>
      </w:pPr>
      <w:r>
        <w:rPr>
          <w:rFonts w:ascii="黑体" w:hAnsi="宋体" w:eastAsia="黑体" w:cs="黑体"/>
          <w:b/>
          <w:bCs/>
          <w:color w:val="000000"/>
          <w:spacing w:val="0"/>
          <w:position w:val="0"/>
          <w:sz w:val="24"/>
          <w:szCs w:val="24"/>
        </w:rPr>
        <w:t xml:space="preserve">注：</w:t>
      </w:r>
      <w:r>
        <w:rPr>
          <w:rFonts w:hint="eastAsia" w:ascii="黑体" w:hAnsi="宋体" w:eastAsia="黑体" w:cs="黑体"/>
          <w:b/>
          <w:bCs/>
          <w:color w:val="000000"/>
          <w:spacing w:val="0"/>
          <w:position w:val="0"/>
          <w:sz w:val="24"/>
          <w:szCs w:val="24"/>
          <w:lang w:val="en-US" w:eastAsia="zh-CN"/>
        </w:rPr>
        <w:t xml:space="preserve">除响应文件确定的人员外，</w:t>
      </w:r>
      <w:r>
        <w:rPr>
          <w:rFonts w:ascii="黑体" w:hAnsi="宋体" w:eastAsia="黑体" w:cs="黑体"/>
          <w:b/>
          <w:bCs/>
          <w:color w:val="000000"/>
          <w:spacing w:val="0"/>
          <w:position w:val="0"/>
          <w:sz w:val="24"/>
          <w:szCs w:val="24"/>
        </w:rPr>
        <w:t xml:space="preserve">上述</w:t>
      </w:r>
      <w:r>
        <w:rPr>
          <w:rFonts w:hint="eastAsia" w:ascii="黑体" w:hAnsi="宋体" w:eastAsia="黑体" w:cs="黑体"/>
          <w:b/>
          <w:bCs/>
          <w:color w:val="000000"/>
          <w:spacing w:val="0"/>
          <w:position w:val="0"/>
          <w:sz w:val="24"/>
          <w:szCs w:val="24"/>
          <w:lang w:val="en-US" w:eastAsia="zh-CN"/>
        </w:rPr>
        <w:t xml:space="preserve">其他</w:t>
      </w:r>
      <w:r>
        <w:rPr>
          <w:rFonts w:ascii="黑体" w:hAnsi="宋体" w:eastAsia="黑体" w:cs="黑体"/>
          <w:b/>
          <w:bCs/>
          <w:color w:val="000000"/>
          <w:spacing w:val="0"/>
          <w:position w:val="0"/>
          <w:sz w:val="24"/>
          <w:szCs w:val="24"/>
        </w:rPr>
        <w:t xml:space="preserve">人员的具体人选</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满足相关法律法规行业规范等要求必配人员</w:t>
      </w:r>
      <w:r>
        <w:rPr>
          <w:rFonts w:hint="eastAsia" w:ascii="黑体" w:hAnsi="宋体" w:eastAsia="黑体" w:cs="黑体"/>
          <w:b/>
          <w:bCs/>
          <w:color w:val="000000"/>
          <w:spacing w:val="0"/>
          <w:position w:val="0"/>
          <w:sz w:val="24"/>
          <w:szCs w:val="24"/>
          <w:lang w:eastAsia="zh-CN"/>
        </w:rPr>
        <w:t xml:space="preserve">）</w:t>
      </w:r>
      <w:r>
        <w:rPr>
          <w:rFonts w:ascii="黑体" w:hAnsi="宋体" w:eastAsia="黑体" w:cs="黑体"/>
          <w:b/>
          <w:bCs/>
          <w:color w:val="000000"/>
          <w:spacing w:val="0"/>
          <w:position w:val="0"/>
          <w:sz w:val="24"/>
          <w:szCs w:val="24"/>
        </w:rPr>
        <w:t xml:space="preserve">由</w:t>
      </w:r>
      <w:r>
        <w:rPr>
          <w:rFonts w:hint="eastAsia" w:ascii="黑体" w:hAnsi="宋体" w:eastAsia="黑体" w:cs="黑体"/>
          <w:b/>
          <w:bCs/>
          <w:color w:val="000000"/>
          <w:spacing w:val="0"/>
          <w:position w:val="0"/>
          <w:sz w:val="24"/>
          <w:szCs w:val="24"/>
          <w:lang w:val="en-US" w:eastAsia="zh-CN"/>
        </w:rPr>
        <w:t xml:space="preserve">采购</w:t>
      </w:r>
      <w:r>
        <w:rPr>
          <w:rFonts w:ascii="黑体" w:hAnsi="宋体" w:eastAsia="黑体" w:cs="黑体"/>
          <w:b/>
          <w:bCs/>
          <w:color w:val="000000"/>
          <w:spacing w:val="0"/>
          <w:position w:val="0"/>
          <w:sz w:val="24"/>
          <w:szCs w:val="24"/>
        </w:rPr>
        <w:t xml:space="preserve">人和中标</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成交</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单位</w:t>
      </w:r>
      <w:r>
        <w:rPr>
          <w:rFonts w:ascii="黑体" w:hAnsi="宋体" w:eastAsia="黑体" w:cs="黑体"/>
          <w:b/>
          <w:bCs/>
          <w:color w:val="000000"/>
          <w:spacing w:val="0"/>
          <w:position w:val="0"/>
          <w:sz w:val="24"/>
          <w:szCs w:val="24"/>
        </w:rPr>
        <w:t xml:space="preserve">在合同谈判阶段确定，且经</w:t>
      </w:r>
      <w:r>
        <w:rPr>
          <w:rFonts w:hint="eastAsia" w:ascii="黑体" w:hAnsi="宋体" w:eastAsia="黑体" w:cs="黑体"/>
          <w:b/>
          <w:bCs/>
          <w:color w:val="000000"/>
          <w:spacing w:val="0"/>
          <w:position w:val="0"/>
          <w:sz w:val="24"/>
          <w:szCs w:val="24"/>
          <w:lang w:val="en-US" w:eastAsia="zh-CN"/>
        </w:rPr>
        <w:t xml:space="preserve">采购</w:t>
      </w:r>
      <w:r>
        <w:rPr>
          <w:rFonts w:ascii="黑体" w:hAnsi="宋体" w:eastAsia="黑体" w:cs="黑体"/>
          <w:b/>
          <w:bCs/>
          <w:color w:val="000000"/>
          <w:spacing w:val="0"/>
          <w:position w:val="0"/>
          <w:sz w:val="24"/>
          <w:szCs w:val="24"/>
        </w:rPr>
        <w:t xml:space="preserve">人</w:t>
      </w:r>
      <w:r>
        <w:rPr>
          <w:rFonts w:hint="eastAsia" w:ascii="黑体" w:hAnsi="宋体" w:eastAsia="黑体" w:cs="黑体"/>
          <w:b/>
          <w:bCs/>
          <w:color w:val="000000"/>
          <w:spacing w:val="0"/>
          <w:position w:val="0"/>
          <w:sz w:val="24"/>
          <w:szCs w:val="24"/>
        </w:rPr>
        <w:t xml:space="preserve">审批后作为派驻本</w:t>
      </w:r>
      <w:r>
        <w:rPr>
          <w:rFonts w:hint="eastAsia" w:ascii="黑体" w:hAnsi="宋体" w:eastAsia="黑体" w:cs="黑体"/>
          <w:b/>
          <w:bCs/>
          <w:color w:val="000000"/>
          <w:spacing w:val="0"/>
          <w:position w:val="0"/>
          <w:sz w:val="24"/>
          <w:szCs w:val="24"/>
          <w:lang w:val="en-US" w:eastAsia="zh-CN"/>
        </w:rPr>
        <w:t xml:space="preserve">项目</w:t>
      </w:r>
      <w:r>
        <w:rPr>
          <w:rFonts w:hint="eastAsia" w:ascii="黑体" w:hAnsi="宋体" w:eastAsia="黑体" w:cs="黑体"/>
          <w:b/>
          <w:bCs/>
          <w:color w:val="000000"/>
          <w:spacing w:val="0"/>
          <w:position w:val="0"/>
          <w:sz w:val="24"/>
          <w:szCs w:val="24"/>
        </w:rPr>
        <w:t xml:space="preserve">的项目管理机构主要人员，不允许更换，如有更换</w:t>
      </w:r>
      <w:r>
        <w:rPr>
          <w:rFonts w:hint="eastAsia" w:ascii="黑体" w:hAnsi="宋体" w:eastAsia="黑体" w:cs="黑体"/>
          <w:b/>
          <w:bCs/>
          <w:color w:val="000000"/>
          <w:spacing w:val="0"/>
          <w:position w:val="0"/>
          <w:sz w:val="24"/>
          <w:szCs w:val="24"/>
          <w:lang w:val="en-US" w:eastAsia="zh-CN"/>
        </w:rPr>
        <w:t xml:space="preserve">或</w:t>
      </w:r>
      <w:r>
        <w:rPr>
          <w:rFonts w:hint="eastAsia" w:ascii="黑体" w:hAnsi="宋体" w:eastAsia="黑体" w:cs="黑体"/>
          <w:b/>
          <w:bCs/>
          <w:color w:val="000000"/>
          <w:spacing w:val="0"/>
          <w:position w:val="0"/>
          <w:sz w:val="24"/>
          <w:szCs w:val="24"/>
        </w:rPr>
        <w:t xml:space="preserve">拟派驻的人员数量和资格条件不满足本表要求视为违约并</w:t>
      </w:r>
      <w:r>
        <w:rPr>
          <w:rFonts w:hint="eastAsia" w:ascii="黑体" w:hAnsi="宋体" w:eastAsia="黑体" w:cs="黑体"/>
          <w:b/>
          <w:bCs/>
          <w:color w:val="000000"/>
          <w:spacing w:val="0"/>
          <w:position w:val="0"/>
          <w:sz w:val="24"/>
          <w:szCs w:val="24"/>
          <w:lang w:val="en-US" w:eastAsia="zh-CN"/>
        </w:rPr>
        <w:t xml:space="preserve">支付</w:t>
      </w:r>
      <w:r>
        <w:rPr>
          <w:rFonts w:hint="eastAsia" w:ascii="黑体" w:hAnsi="宋体" w:eastAsia="黑体" w:cs="黑体"/>
          <w:b/>
          <w:bCs/>
          <w:color w:val="000000"/>
          <w:spacing w:val="0"/>
          <w:position w:val="0"/>
          <w:sz w:val="24"/>
          <w:szCs w:val="24"/>
        </w:rPr>
        <w:t xml:space="preserve">违约金</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具体见合同相关规定</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rPr>
        <w:t xml:space="preserve">。</w:t>
      </w:r>
      <w:r/>
    </w:p>
    <w:p>
      <w:pPr>
        <w:pStyle w:val="726"/>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附件五 主要机械设备和试验检测设备最低要求</w:t>
      </w:r>
      <w:r/>
    </w:p>
    <w:p>
      <w:pPr>
        <w:pStyle w:val="726"/>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注：引用中华人民共和国交通运输部《公路工程标准施工招标文件》2018 年版。</w:t>
      </w:r>
      <w:r/>
    </w:p>
    <w:p>
      <w:pPr>
        <w:pStyle w:val="726"/>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附件六 项目经理委任书</w:t>
      </w:r>
      <w:r/>
    </w:p>
    <w:p>
      <w:pPr>
        <w:pStyle w:val="726"/>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注：引用中华人民共和国交通运输部《公路工程标准施工招标文件》2018 年版。</w:t>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6"/>
        <w:ind w:left="0" w:firstLine="14"/>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附件七 履约保证金格式如采用银行保函，格式如下。</w:t>
      </w:r>
      <w:r/>
    </w:p>
    <w:p>
      <w:pPr>
        <w:pStyle w:val="726"/>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28"/>
          <w:szCs w:val="28"/>
        </w:rPr>
        <w:t xml:space="preserve">履约保证金</w:t>
      </w:r>
      <w:r/>
    </w:p>
    <w:p>
      <w:pPr>
        <w:spacing w:line="480" w:lineRule="auto"/>
        <w:rPr>
          <w:sz w:val="24"/>
          <w:szCs w:val="24"/>
          <w:highlight w:val="none"/>
        </w:rPr>
      </w:pPr>
      <w:r>
        <w:rPr>
          <w:rFonts w:hint="eastAsia"/>
          <w:sz w:val="24"/>
          <w:szCs w:val="24"/>
          <w:highlight w:val="none"/>
          <w:u w:val="single"/>
        </w:rPr>
        <w:t xml:space="preserve">            </w:t>
      </w:r>
      <w:r>
        <w:rPr>
          <w:sz w:val="24"/>
          <w:szCs w:val="24"/>
          <w:highlight w:val="none"/>
        </w:rPr>
        <w:t xml:space="preserve">（发包人名称）：</w:t>
      </w:r>
      <w:r/>
    </w:p>
    <w:p>
      <w:pPr>
        <w:spacing w:line="480" w:lineRule="auto"/>
        <w:rPr>
          <w:sz w:val="24"/>
          <w:szCs w:val="24"/>
          <w:highlight w:val="none"/>
        </w:rPr>
      </w:pPr>
      <w:r>
        <w:rPr>
          <w:sz w:val="24"/>
          <w:szCs w:val="24"/>
          <w:highlight w:val="none"/>
        </w:rPr>
        <w:t xml:space="preserve"> 鉴于</w:t>
      </w:r>
      <w:r>
        <w:rPr>
          <w:rFonts w:hint="eastAsia"/>
          <w:sz w:val="24"/>
          <w:szCs w:val="24"/>
          <w:highlight w:val="none"/>
          <w:u w:val="single"/>
        </w:rPr>
        <w:t xml:space="preserve">          </w:t>
      </w:r>
      <w:r>
        <w:rPr>
          <w:sz w:val="24"/>
          <w:szCs w:val="24"/>
          <w:highlight w:val="none"/>
        </w:rPr>
        <w:t xml:space="preserve">（发包人名称，以下简称“发包人”）接受</w:t>
      </w:r>
      <w:r>
        <w:rPr>
          <w:rFonts w:hint="eastAsia"/>
          <w:sz w:val="24"/>
          <w:szCs w:val="24"/>
          <w:highlight w:val="none"/>
          <w:u w:val="single"/>
        </w:rPr>
        <w:t xml:space="preserve">          </w:t>
      </w:r>
      <w:r>
        <w:rPr>
          <w:sz w:val="24"/>
          <w:szCs w:val="24"/>
          <w:highlight w:val="none"/>
        </w:rPr>
        <w:t xml:space="preserve">（承包人名称，以下简称“承包 人”）于</w:t>
      </w:r>
      <w:r>
        <w:rPr>
          <w:rFonts w:hint="eastAsia"/>
          <w:sz w:val="24"/>
          <w:szCs w:val="24"/>
          <w:highlight w:val="none"/>
          <w:u w:val="single"/>
        </w:rPr>
        <w:t xml:space="preserve">   </w:t>
      </w:r>
      <w:r>
        <w:rPr>
          <w:sz w:val="24"/>
          <w:szCs w:val="24"/>
          <w:highlight w:val="none"/>
        </w:rPr>
        <w:t xml:space="preserve">年</w:t>
      </w:r>
      <w:r>
        <w:rPr>
          <w:rFonts w:hint="eastAsia"/>
          <w:sz w:val="24"/>
          <w:szCs w:val="24"/>
          <w:highlight w:val="none"/>
          <w:u w:val="single"/>
        </w:rPr>
        <w:t xml:space="preserve">  </w:t>
      </w:r>
      <w:r>
        <w:rPr>
          <w:sz w:val="24"/>
          <w:szCs w:val="24"/>
          <w:highlight w:val="none"/>
        </w:rPr>
        <w:t xml:space="preserve">月</w:t>
      </w:r>
      <w:r>
        <w:rPr>
          <w:rFonts w:hint="eastAsia"/>
          <w:sz w:val="24"/>
          <w:szCs w:val="24"/>
          <w:highlight w:val="none"/>
          <w:u w:val="single"/>
        </w:rPr>
        <w:t xml:space="preserve"> </w:t>
      </w:r>
      <w:r>
        <w:rPr>
          <w:sz w:val="24"/>
          <w:szCs w:val="24"/>
          <w:highlight w:val="none"/>
        </w:rPr>
        <w:t xml:space="preserve">日参加</w:t>
      </w:r>
      <w:r>
        <w:rPr>
          <w:rFonts w:hint="eastAsia"/>
          <w:sz w:val="24"/>
          <w:szCs w:val="24"/>
          <w:highlight w:val="none"/>
          <w:u w:val="single"/>
        </w:rPr>
        <w:t xml:space="preserve">             </w:t>
      </w:r>
      <w:r>
        <w:rPr>
          <w:sz w:val="24"/>
          <w:szCs w:val="24"/>
          <w:highlight w:val="none"/>
        </w:rPr>
        <w:t xml:space="preserve">（项目名称）</w:t>
      </w:r>
      <w:r>
        <w:rPr>
          <w:rFonts w:hint="eastAsia"/>
          <w:sz w:val="24"/>
          <w:szCs w:val="24"/>
          <w:highlight w:val="none"/>
          <w:u w:val="single"/>
        </w:rPr>
        <w:t xml:space="preserve">         </w:t>
      </w:r>
      <w:r>
        <w:rPr>
          <w:sz w:val="24"/>
          <w:szCs w:val="24"/>
          <w:highlight w:val="none"/>
        </w:rPr>
        <w:t xml:space="preserve">标段施工的投标。我方愿意无条件地、不可撤 销地就承包人履行与你方订立的合同，向你方提供履约保证金。</w:t>
      </w:r>
      <w:r/>
    </w:p>
    <w:p>
      <w:pPr>
        <w:numPr>
          <w:ilvl w:val="0"/>
          <w:numId w:val="3"/>
        </w:numPr>
        <w:spacing w:line="480" w:lineRule="auto"/>
        <w:rPr>
          <w:sz w:val="24"/>
          <w:szCs w:val="24"/>
          <w:highlight w:val="none"/>
        </w:rPr>
      </w:pPr>
      <w:r>
        <w:rPr>
          <w:sz w:val="24"/>
          <w:szCs w:val="24"/>
          <w:highlight w:val="none"/>
        </w:rPr>
        <w:t xml:space="preserve">担保金额人民币（大写）</w:t>
      </w:r>
      <w:r>
        <w:rPr>
          <w:rFonts w:hint="eastAsia"/>
          <w:sz w:val="24"/>
          <w:szCs w:val="24"/>
          <w:highlight w:val="none"/>
          <w:u w:val="single"/>
        </w:rPr>
        <w:t xml:space="preserve">         </w:t>
      </w:r>
      <w:r>
        <w:rPr>
          <w:sz w:val="24"/>
          <w:szCs w:val="24"/>
          <w:highlight w:val="none"/>
        </w:rPr>
        <w:t xml:space="preserve">元（￥</w:t>
      </w:r>
      <w:r>
        <w:rPr>
          <w:rFonts w:hint="eastAsia"/>
          <w:sz w:val="24"/>
          <w:szCs w:val="24"/>
          <w:highlight w:val="none"/>
          <w:u w:val="single"/>
        </w:rPr>
        <w:t xml:space="preserve">         </w:t>
      </w:r>
      <w:r>
        <w:rPr>
          <w:sz w:val="24"/>
          <w:szCs w:val="24"/>
          <w:highlight w:val="none"/>
        </w:rPr>
        <w:t xml:space="preserve">）。</w:t>
      </w:r>
      <w:r/>
    </w:p>
    <w:p>
      <w:pPr>
        <w:numPr>
          <w:ilvl w:val="0"/>
          <w:numId w:val="3"/>
        </w:numPr>
        <w:spacing w:line="480" w:lineRule="auto"/>
        <w:rPr>
          <w:sz w:val="24"/>
          <w:szCs w:val="24"/>
          <w:highlight w:val="none"/>
        </w:rPr>
      </w:pPr>
      <w:r>
        <w:rPr>
          <w:sz w:val="24"/>
          <w:szCs w:val="24"/>
          <w:highlight w:val="none"/>
        </w:rPr>
        <w:t xml:space="preserve">担保有效期自发包人与承包人签订的合同生效之日起至发包人签发交工验收证书且承包人按照合 同约定缴纳质量保证金之日止。</w:t>
      </w:r>
      <w:r/>
    </w:p>
    <w:p>
      <w:pPr>
        <w:numPr>
          <w:ilvl w:val="0"/>
          <w:numId w:val="3"/>
        </w:numPr>
        <w:spacing w:line="480" w:lineRule="auto"/>
        <w:rPr>
          <w:sz w:val="24"/>
          <w:szCs w:val="24"/>
          <w:highlight w:val="none"/>
        </w:rPr>
      </w:pPr>
      <w:r>
        <w:rPr>
          <w:sz w:val="24"/>
          <w:szCs w:val="24"/>
          <w:highlight w:val="none"/>
        </w:rPr>
        <w:t xml:space="preserve">在本担保有效期内，因承包人违反合同约定的义务给你方造成经济损失时，我方在收到你方以书 面形式提出的在担保金额内的赔偿要求后，在 7 天内无条件支付，无须你方出具证明或陈述理由。</w:t>
      </w:r>
      <w:r/>
    </w:p>
    <w:p>
      <w:pPr>
        <w:numPr>
          <w:ilvl w:val="0"/>
          <w:numId w:val="3"/>
        </w:numPr>
        <w:spacing w:line="480" w:lineRule="auto"/>
        <w:rPr>
          <w:sz w:val="24"/>
          <w:szCs w:val="24"/>
          <w:highlight w:val="none"/>
        </w:rPr>
      </w:pPr>
      <w:r>
        <w:rPr>
          <w:sz w:val="24"/>
          <w:szCs w:val="24"/>
          <w:highlight w:val="none"/>
        </w:rPr>
        <w:t xml:space="preserve">发包人和承包人按合同条款第 15 条变更合同时，无论我方是否收到该变更，我方承担本担保规定 的义务不变。 </w:t>
      </w:r>
      <w:r/>
    </w:p>
    <w:p>
      <w:pPr>
        <w:ind w:left="105"/>
        <w:spacing w:line="480" w:lineRule="auto"/>
        <w:rPr>
          <w:sz w:val="24"/>
          <w:szCs w:val="24"/>
          <w:highlight w:val="none"/>
        </w:rPr>
      </w:pPr>
      <w:r>
        <w:rPr>
          <w:sz w:val="24"/>
          <w:szCs w:val="24"/>
          <w:highlight w:val="none"/>
        </w:rPr>
      </w:r>
      <w:r/>
    </w:p>
    <w:p>
      <w:pPr>
        <w:ind w:firstLine="2640"/>
        <w:jc w:val="left"/>
        <w:spacing w:line="480" w:lineRule="auto"/>
        <w:rPr>
          <w:sz w:val="24"/>
          <w:szCs w:val="24"/>
          <w:highlight w:val="none"/>
        </w:rPr>
      </w:pPr>
      <w:r>
        <w:rPr>
          <w:sz w:val="24"/>
          <w:szCs w:val="24"/>
          <w:highlight w:val="none"/>
        </w:rPr>
        <w:t xml:space="preserve">担保人：</w:t>
      </w:r>
      <w:r>
        <w:rPr>
          <w:rFonts w:hint="eastAsia"/>
          <w:sz w:val="24"/>
          <w:szCs w:val="24"/>
          <w:highlight w:val="none"/>
          <w:u w:val="single"/>
        </w:rPr>
        <w:t xml:space="preserve">              </w:t>
      </w:r>
      <w:r>
        <w:rPr>
          <w:sz w:val="24"/>
          <w:szCs w:val="24"/>
          <w:highlight w:val="none"/>
        </w:rPr>
        <w:t xml:space="preserve">（盖单位章）</w:t>
      </w:r>
      <w:r/>
    </w:p>
    <w:p>
      <w:pPr>
        <w:ind w:firstLine="2640"/>
        <w:jc w:val="left"/>
        <w:spacing w:line="480" w:lineRule="auto"/>
        <w:rPr>
          <w:sz w:val="24"/>
          <w:szCs w:val="24"/>
          <w:highlight w:val="none"/>
        </w:rPr>
      </w:pPr>
      <w:r>
        <w:rPr>
          <w:sz w:val="24"/>
          <w:szCs w:val="24"/>
          <w:highlight w:val="none"/>
        </w:rPr>
        <w:t xml:space="preserve">法定代表人或其委托代理人：</w:t>
      </w:r>
      <w:r>
        <w:rPr>
          <w:rFonts w:hint="eastAsia"/>
          <w:sz w:val="24"/>
          <w:szCs w:val="24"/>
          <w:highlight w:val="none"/>
          <w:u w:val="single"/>
        </w:rPr>
        <w:t xml:space="preserve">     </w:t>
      </w:r>
      <w:r>
        <w:rPr>
          <w:sz w:val="24"/>
          <w:szCs w:val="24"/>
          <w:highlight w:val="none"/>
        </w:rPr>
        <w:t xml:space="preserve">（签字）</w:t>
      </w:r>
      <w:r/>
    </w:p>
    <w:p>
      <w:pPr>
        <w:ind w:firstLine="2640"/>
        <w:jc w:val="left"/>
        <w:spacing w:line="480" w:lineRule="auto"/>
        <w:rPr>
          <w:sz w:val="24"/>
          <w:szCs w:val="24"/>
          <w:highlight w:val="none"/>
          <w:u w:val="single"/>
        </w:rPr>
      </w:pPr>
      <w:r>
        <w:rPr>
          <w:sz w:val="24"/>
          <w:szCs w:val="24"/>
          <w:highlight w:val="none"/>
        </w:rPr>
        <w:t xml:space="preserve">地 址：</w:t>
      </w:r>
      <w:r>
        <w:rPr>
          <w:rFonts w:hint="eastAsia"/>
          <w:sz w:val="24"/>
          <w:szCs w:val="24"/>
          <w:highlight w:val="none"/>
          <w:u w:val="single"/>
        </w:rPr>
        <w:t xml:space="preserve">                       </w:t>
      </w:r>
      <w:r/>
    </w:p>
    <w:p>
      <w:pPr>
        <w:ind w:firstLine="2640"/>
        <w:jc w:val="left"/>
        <w:spacing w:line="480" w:lineRule="auto"/>
        <w:rPr>
          <w:sz w:val="24"/>
          <w:szCs w:val="24"/>
          <w:highlight w:val="none"/>
          <w:u w:val="single"/>
        </w:rPr>
      </w:pPr>
      <w:r>
        <w:rPr>
          <w:sz w:val="24"/>
          <w:szCs w:val="24"/>
          <w:highlight w:val="none"/>
        </w:rPr>
        <w:t xml:space="preserve">邮政编码：</w:t>
      </w:r>
      <w:r>
        <w:rPr>
          <w:rFonts w:hint="eastAsia"/>
          <w:sz w:val="24"/>
          <w:szCs w:val="24"/>
          <w:highlight w:val="none"/>
          <w:u w:val="single"/>
        </w:rPr>
        <w:t xml:space="preserve">                    </w:t>
      </w:r>
      <w:r/>
    </w:p>
    <w:p>
      <w:pPr>
        <w:ind w:firstLine="2640"/>
        <w:jc w:val="left"/>
        <w:spacing w:line="480" w:lineRule="auto"/>
        <w:rPr>
          <w:sz w:val="24"/>
          <w:szCs w:val="24"/>
          <w:highlight w:val="none"/>
          <w:u w:val="single"/>
        </w:rPr>
      </w:pPr>
      <w:r>
        <w:rPr>
          <w:sz w:val="24"/>
          <w:szCs w:val="24"/>
          <w:highlight w:val="none"/>
        </w:rPr>
        <w:t xml:space="preserve">电</w:t>
      </w:r>
      <w:r>
        <w:rPr>
          <w:rFonts w:hint="eastAsia"/>
          <w:sz w:val="24"/>
          <w:szCs w:val="24"/>
          <w:highlight w:val="none"/>
        </w:rPr>
        <w:t xml:space="preserve"> </w:t>
      </w:r>
      <w:r>
        <w:rPr>
          <w:sz w:val="24"/>
          <w:szCs w:val="24"/>
          <w:highlight w:val="none"/>
        </w:rPr>
        <w:t xml:space="preserve"> 话：</w:t>
      </w:r>
      <w:r>
        <w:rPr>
          <w:rFonts w:hint="eastAsia"/>
          <w:sz w:val="24"/>
          <w:szCs w:val="24"/>
          <w:highlight w:val="none"/>
          <w:u w:val="single"/>
        </w:rPr>
        <w:t xml:space="preserve">                      </w:t>
      </w:r>
      <w:r/>
    </w:p>
    <w:p>
      <w:pPr>
        <w:ind w:firstLine="2640"/>
        <w:jc w:val="left"/>
        <w:spacing w:line="480" w:lineRule="auto"/>
        <w:rPr>
          <w:sz w:val="24"/>
          <w:szCs w:val="24"/>
          <w:highlight w:val="none"/>
        </w:rPr>
      </w:pPr>
      <w:r>
        <w:rPr>
          <w:sz w:val="24"/>
          <w:szCs w:val="24"/>
          <w:highlight w:val="none"/>
        </w:rPr>
        <w:t xml:space="preserve">传 </w:t>
      </w:r>
      <w:r>
        <w:rPr>
          <w:rFonts w:hint="eastAsia"/>
          <w:sz w:val="24"/>
          <w:szCs w:val="24"/>
          <w:highlight w:val="none"/>
        </w:rPr>
        <w:t xml:space="preserve"> </w:t>
      </w:r>
      <w:r>
        <w:rPr>
          <w:sz w:val="24"/>
          <w:szCs w:val="24"/>
          <w:highlight w:val="none"/>
        </w:rPr>
        <w:t xml:space="preserve">真：</w:t>
      </w:r>
      <w:r>
        <w:rPr>
          <w:rFonts w:hint="eastAsia"/>
          <w:sz w:val="24"/>
          <w:szCs w:val="24"/>
          <w:highlight w:val="none"/>
          <w:u w:val="single"/>
        </w:rPr>
        <w:t xml:space="preserve">                       </w:t>
      </w:r>
      <w:r/>
    </w:p>
    <w:p>
      <w:pPr>
        <w:ind w:firstLine="3600"/>
        <w:jc w:val="left"/>
        <w:spacing w:line="480" w:lineRule="auto"/>
        <w:rPr>
          <w:sz w:val="24"/>
          <w:szCs w:val="24"/>
          <w:highlight w:val="none"/>
        </w:rPr>
      </w:pPr>
      <w:r>
        <w:rPr>
          <w:rFonts w:hint="eastAsia"/>
          <w:sz w:val="24"/>
          <w:szCs w:val="24"/>
          <w:highlight w:val="none"/>
          <w:u w:val="single"/>
        </w:rPr>
        <w:t xml:space="preserve">    </w:t>
      </w:r>
      <w:r>
        <w:rPr>
          <w:sz w:val="24"/>
          <w:szCs w:val="24"/>
          <w:highlight w:val="none"/>
        </w:rPr>
        <w:t xml:space="preserve">年</w:t>
      </w:r>
      <w:r>
        <w:rPr>
          <w:sz w:val="24"/>
          <w:szCs w:val="24"/>
          <w:highlight w:val="none"/>
          <w:u w:val="single"/>
        </w:rPr>
        <w:t xml:space="preserve"> </w:t>
      </w:r>
      <w:r>
        <w:rPr>
          <w:rFonts w:hint="eastAsia"/>
          <w:sz w:val="24"/>
          <w:szCs w:val="24"/>
          <w:highlight w:val="none"/>
          <w:u w:val="single"/>
        </w:rPr>
        <w:t xml:space="preserve">   </w:t>
      </w:r>
      <w:r>
        <w:rPr>
          <w:sz w:val="24"/>
          <w:szCs w:val="24"/>
          <w:highlight w:val="none"/>
        </w:rPr>
        <w:t xml:space="preserve">月</w:t>
      </w:r>
      <w:r>
        <w:rPr>
          <w:sz w:val="24"/>
          <w:szCs w:val="24"/>
          <w:highlight w:val="none"/>
          <w:u w:val="single"/>
        </w:rPr>
        <w:t xml:space="preserve"> </w:t>
      </w:r>
      <w:r>
        <w:rPr>
          <w:rFonts w:hint="eastAsia"/>
          <w:sz w:val="24"/>
          <w:szCs w:val="24"/>
          <w:highlight w:val="none"/>
          <w:u w:val="single"/>
        </w:rPr>
        <w:t xml:space="preserve">    </w:t>
      </w:r>
      <w:r>
        <w:rPr>
          <w:sz w:val="24"/>
          <w:szCs w:val="24"/>
          <w:highlight w:val="none"/>
        </w:rPr>
        <w:t xml:space="preserve">日</w:t>
      </w:r>
      <w:r/>
    </w:p>
    <w:p>
      <w:pPr>
        <w:pStyle w:val="726"/>
        <w:ind w:left="0" w:firstLine="0"/>
        <w:jc w:val="left"/>
        <w:keepLines w:val="0"/>
        <w:keepNext w:val="0"/>
        <w:spacing w:line="240" w:lineRule="auto"/>
        <w:widowControl/>
        <w:suppressLineNumbers w:val="0"/>
      </w:pPr>
      <w:r>
        <w:rPr>
          <w:highlight w:val="none"/>
        </w:rPr>
        <w:br w:type="page" w:clear="all"/>
      </w:r>
      <w:r>
        <w:rPr>
          <w:rFonts w:hint="eastAsia" w:ascii="宋体" w:hAnsi="宋体" w:eastAsia="宋体" w:cs="宋体"/>
          <w:color w:val="000000"/>
          <w:spacing w:val="0"/>
          <w:position w:val="0"/>
          <w:sz w:val="24"/>
          <w:szCs w:val="24"/>
        </w:rPr>
        <w:t xml:space="preserve">附件八 工程资金监管协议格式（不适用）</w:t>
      </w:r>
      <w:r/>
    </w:p>
    <w:p>
      <w:pPr>
        <w:pStyle w:val="726"/>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注：引用中华人民共和国交通运输部《公路工程标准施工招标文件》2018 年版。</w:t>
      </w:r>
      <w:r/>
    </w:p>
    <w:p>
      <w:pPr>
        <w:pStyle w:val="726"/>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增加：附件九 农民工工资保证金保函（格式）</w:t>
      </w:r>
      <w:r/>
    </w:p>
    <w:p>
      <w:pPr>
        <w:pStyle w:val="726"/>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28"/>
          <w:szCs w:val="28"/>
        </w:rPr>
        <w:t xml:space="preserve">农民工工资保证金保函</w:t>
      </w:r>
      <w:r/>
    </w:p>
    <w:p>
      <w:pPr>
        <w:ind w:left="945" w:hanging="1080"/>
        <w:jc w:val="center"/>
        <w:spacing w:line="480" w:lineRule="auto"/>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编    号：</w:t>
      </w:r>
      <w:r/>
    </w:p>
    <w:p>
      <w:pPr>
        <w:ind w:left="945" w:hanging="1080"/>
        <w:jc w:val="center"/>
        <w:spacing w:line="480" w:lineRule="auto"/>
        <w:rPr>
          <w:rFonts w:hint="eastAsia" w:ascii="宋体" w:hAnsi="宋体"/>
          <w:sz w:val="24"/>
          <w:szCs w:val="24"/>
          <w:highlight w:val="none"/>
        </w:rPr>
      </w:pPr>
      <w:r>
        <w:rPr>
          <w:rFonts w:hint="eastAsia" w:ascii="宋体" w:hAnsi="宋体"/>
          <w:sz w:val="24"/>
          <w:szCs w:val="24"/>
          <w:highlight w:val="none"/>
        </w:rPr>
        <w:t xml:space="preserve">                                      开立日期：</w:t>
      </w:r>
      <w:r/>
    </w:p>
    <w:p>
      <w:pPr>
        <w:spacing w:line="48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根据《保障农民工工资支付条例》《工程建设领域农民工工资保证金规定》和《江苏省工程建设领域农民工工资保证金管理办法》，</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企业（以下简称存储企业，统一社会信用代码：</w:t>
      </w:r>
      <w:r>
        <w:rPr>
          <w:rFonts w:hint="eastAsia" w:ascii="宋体" w:hAnsi="宋体"/>
          <w:sz w:val="24"/>
          <w:szCs w:val="24"/>
          <w:highlight w:val="none"/>
          <w:u w:val="single"/>
        </w:rPr>
        <w:t xml:space="preserve">          </w:t>
      </w:r>
      <w:r>
        <w:rPr>
          <w:rFonts w:hint="eastAsia" w:ascii="宋体" w:hAnsi="宋体"/>
          <w:sz w:val="24"/>
          <w:szCs w:val="24"/>
          <w:highlight w:val="none"/>
        </w:rPr>
        <w:t xml:space="preserve">）需依法存储</w:t>
      </w:r>
      <w:r>
        <w:rPr>
          <w:rFonts w:hint="eastAsia" w:ascii="宋体" w:hAnsi="宋体"/>
          <w:sz w:val="24"/>
          <w:szCs w:val="24"/>
          <w:highlight w:val="none"/>
          <w:u w:val="single"/>
        </w:rPr>
        <w:t xml:space="preserve">           </w:t>
      </w:r>
      <w:r>
        <w:rPr>
          <w:rFonts w:hint="eastAsia" w:ascii="宋体" w:hAnsi="宋体"/>
          <w:sz w:val="24"/>
          <w:szCs w:val="24"/>
          <w:highlight w:val="none"/>
        </w:rPr>
        <w:t xml:space="preserve">（金额大写：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）的农民工工资保证金。因存储企业申请，我行</w:t>
      </w:r>
      <w:r>
        <w:rPr>
          <w:rFonts w:hint="eastAsia" w:ascii="宋体" w:hAnsi="宋体"/>
          <w:sz w:val="24"/>
          <w:szCs w:val="24"/>
          <w:highlight w:val="none"/>
          <w:u w:val="single"/>
        </w:rPr>
        <w:t xml:space="preserve">             </w:t>
      </w:r>
      <w:r>
        <w:rPr>
          <w:rFonts w:hint="eastAsia" w:ascii="宋体" w:hAnsi="宋体"/>
          <w:sz w:val="24"/>
          <w:szCs w:val="24"/>
          <w:highlight w:val="none"/>
        </w:rPr>
        <w:t xml:space="preserve">（担保银行名称、地址）兹开立以贵局为受益人，金额不超过</w:t>
      </w:r>
      <w:r>
        <w:rPr>
          <w:rFonts w:hint="eastAsia" w:ascii="宋体" w:hAnsi="宋体"/>
          <w:sz w:val="24"/>
          <w:szCs w:val="24"/>
          <w:highlight w:val="none"/>
          <w:u w:val="single"/>
        </w:rPr>
        <w:t xml:space="preserve">           </w:t>
      </w:r>
      <w:r>
        <w:rPr>
          <w:rFonts w:hint="eastAsia" w:ascii="宋体" w:hAnsi="宋体"/>
          <w:sz w:val="24"/>
          <w:szCs w:val="24"/>
          <w:highlight w:val="none"/>
        </w:rPr>
        <w:t xml:space="preserve">（金额大写：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）的不可撤销见索即付保函，保证存储企业支付所承包工程项目</w:t>
      </w:r>
      <w:r>
        <w:rPr>
          <w:rFonts w:hint="eastAsia" w:ascii="宋体" w:hAnsi="宋体"/>
          <w:sz w:val="24"/>
          <w:szCs w:val="24"/>
          <w:highlight w:val="none"/>
          <w:u w:val="single"/>
        </w:rPr>
        <w:t xml:space="preserve">                        </w:t>
      </w:r>
      <w:r>
        <w:rPr>
          <w:rFonts w:hint="eastAsia" w:ascii="宋体" w:hAnsi="宋体"/>
          <w:sz w:val="24"/>
          <w:szCs w:val="24"/>
          <w:highlight w:val="none"/>
        </w:rPr>
        <w:t xml:space="preserve">发生的拖欠农民工工资款项。</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我行保证自收到贵局出具的《农民工工资保证金支付通知书》和本保函正本原件5个工作日内，在上述担保金额范围内，根据《农民工工资保证金支付通知书》向贵局承担担保责任。</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本保函有效期自</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日起至</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日止。本保函超过有效期、担保义务履行完毕或在我行就同一工程项目开立新保函，本保函即行失效，无论本保函是否退回我行注销。</w:t>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开户银行（盖章）</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地址：</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签章时间：</w:t>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pStyle w:val="726"/>
        <w:ind w:left="0" w:firstLine="0"/>
        <w:jc w:val="left"/>
        <w:keepLines w:val="0"/>
        <w:keepNext w:val="0"/>
        <w:spacing w:line="240" w:lineRule="auto"/>
        <w:widowControl/>
        <w:suppressLineNumbers w:val="0"/>
      </w:pPr>
      <w:r>
        <w:rPr>
          <w:rFonts w:hint="eastAsia" w:ascii="宋体" w:hAnsi="宋体"/>
          <w:sz w:val="24"/>
          <w:szCs w:val="24"/>
          <w:highlight w:val="none"/>
        </w:rPr>
        <w:t xml:space="preserve">注：样本仅供参考，可根据《江苏省工程建设领域农民工工资保证金管理办法》并结合银行监管和业务管理需求修订使用</w:t>
      </w:r>
      <w:r>
        <w:rPr>
          <w:sz w:val="24"/>
        </w:rPr>
        <w:br w:type="page" w:clear="all"/>
      </w:r>
      <w:r/>
    </w:p>
    <w:p>
      <w:pPr>
        <w:pStyle w:val="884"/>
        <w:rPr>
          <w:rFonts w:hint="eastAsia" w:ascii="宋体" w:hAnsi="宋体" w:eastAsia="宋体" w:cs="宋体"/>
          <w:sz w:val="28"/>
          <w:szCs w:val="28"/>
        </w:rPr>
      </w:pPr>
      <w:r>
        <w:rPr>
          <w:rFonts w:hint="eastAsia" w:ascii="宋体" w:hAnsi="宋体" w:eastAsia="宋体" w:cs="宋体"/>
          <w:sz w:val="28"/>
          <w:szCs w:val="28"/>
        </w:rPr>
      </w:r>
      <w:r/>
    </w:p>
    <w:p>
      <w:pPr>
        <w:pStyle w:val="884"/>
        <w:rPr>
          <w:rFonts w:hint="eastAsia" w:ascii="宋体" w:hAnsi="宋体" w:eastAsia="宋体" w:cs="宋体"/>
          <w:sz w:val="28"/>
          <w:szCs w:val="28"/>
        </w:rPr>
      </w:pPr>
      <w:r>
        <w:rPr>
          <w:rFonts w:hint="eastAsia" w:ascii="宋体" w:hAnsi="宋体" w:eastAsia="宋体" w:cs="宋体"/>
          <w:sz w:val="28"/>
          <w:szCs w:val="28"/>
        </w:rPr>
      </w:r>
      <w:r/>
    </w:p>
    <w:p>
      <w:pPr>
        <w:pStyle w:val="884"/>
        <w:rPr>
          <w:rFonts w:hint="eastAsia" w:ascii="宋体" w:hAnsi="宋体" w:eastAsia="宋体" w:cs="宋体"/>
          <w:szCs w:val="21"/>
        </w:rPr>
      </w:pPr>
      <w:r>
        <w:rPr>
          <w:rFonts w:hint="eastAsia" w:ascii="宋体" w:hAnsi="宋体" w:eastAsia="宋体" w:cs="宋体"/>
          <w:sz w:val="28"/>
          <w:szCs w:val="28"/>
        </w:rPr>
        <w:t xml:space="preserve">附件</w:t>
      </w:r>
      <w:r>
        <w:rPr>
          <w:rFonts w:hint="eastAsia" w:ascii="宋体" w:hAnsi="宋体" w:cs="宋体"/>
          <w:sz w:val="28"/>
          <w:szCs w:val="28"/>
          <w:lang w:val="en-US" w:eastAsia="zh-CN"/>
        </w:rPr>
        <w:t xml:space="preserve">十</w:t>
      </w:r>
      <w:r>
        <w:rPr>
          <w:rFonts w:hint="eastAsia" w:ascii="宋体" w:hAnsi="宋体" w:eastAsia="宋体" w:cs="宋体"/>
          <w:sz w:val="28"/>
          <w:szCs w:val="28"/>
        </w:rPr>
        <w:t xml:space="preserve">：</w:t>
      </w:r>
      <w:r/>
    </w:p>
    <w:p>
      <w:pPr>
        <w:rPr>
          <w:rFonts w:hint="eastAsia" w:ascii="宋体" w:hAnsi="宋体" w:eastAsia="宋体" w:cs="宋体"/>
          <w:szCs w:val="21"/>
        </w:rPr>
      </w:pPr>
      <w:r>
        <w:rPr>
          <w:rFonts w:hint="eastAsia" w:ascii="宋体" w:hAnsi="宋体" w:eastAsia="宋体" w:cs="宋体"/>
          <w:szCs w:val="21"/>
        </w:rPr>
      </w:r>
      <w:r/>
    </w:p>
    <w:p>
      <w:pPr>
        <w:pStyle w:val="726"/>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726"/>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281"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708"/>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281"/>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708"/>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708"/>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8"/>
        <w:ind w:left="-708" w:firstLine="480"/>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3" w:hanging="22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3" w:hanging="228"/>
        <w:spacing w:line="680" w:lineRule="exact"/>
        <w:rPr>
          <w:rFonts w:hint="eastAsia" w:ascii="宋体" w:hAnsi="宋体" w:eastAsia="宋体" w:cs="宋体"/>
          <w:sz w:val="28"/>
          <w:szCs w:val="28"/>
        </w:rPr>
      </w:pPr>
      <w:r>
        <w:rPr>
          <w:rFonts w:hint="eastAsia" w:ascii="宋体" w:hAnsi="宋体" w:eastAsia="宋体" w:cs="宋体"/>
          <w:sz w:val="24"/>
          <w:szCs w:val="24"/>
        </w:rPr>
        <w:t xml:space="preserve">日 期：  年  月  日                    日 期：  年  月  日   </w:t>
      </w:r>
      <w:r/>
    </w:p>
    <w:p>
      <w:pPr>
        <w:pStyle w:val="726"/>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6"/>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6"/>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6"/>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6"/>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6"/>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6"/>
        <w:ind w:left="0" w:right="138" w:firstLine="2271"/>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726"/>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696"/>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6"/>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6"/>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6"/>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6"/>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6"/>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6"/>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6"/>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6"/>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6"/>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6"/>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726"/>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726"/>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26"/>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726"/>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政府采购履约验收书参考样本(工程类)</w:t>
      </w:r>
      <w:r/>
    </w:p>
    <w:tbl>
      <w:tblPr>
        <w:tblStyle w:val="696"/>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79"/>
        <w:gridCol w:w="1969"/>
        <w:gridCol w:w="1831"/>
        <w:gridCol w:w="1980"/>
        <w:gridCol w:w="2110"/>
        <w:gridCol w:w="2147"/>
        <w:gridCol w:w="2241"/>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6"/>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6"/>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6"/>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6"/>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6"/>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6"/>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6"/>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6"/>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6"/>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726"/>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6"/>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6"/>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6"/>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6"/>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726"/>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726"/>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6"/>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726"/>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6"/>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726"/>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6"/>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6"/>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6"/>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6"/>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6"/>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6"/>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6"/>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6"/>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726"/>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6"/>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726"/>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6"/>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726"/>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6"/>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12"/>
        <w:gridCol w:w="5185"/>
        <w:gridCol w:w="7060"/>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726"/>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72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6"/>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6"/>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6"/>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6"/>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726"/>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726"/>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726"/>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726"/>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6"/>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884"/>
      </w:pPr>
      <w:r/>
      <w:r/>
    </w:p>
    <w:p>
      <w:pPr>
        <w:pStyle w:val="726"/>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708"/>
        <w:ind w:firstLine="1084"/>
        <w:spacing w:line="520" w:lineRule="exact"/>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w:t>
      </w:r>
      <w:r>
        <w:rPr>
          <w:rFonts w:hint="eastAsia" w:hAnsi="宋体" w:cs="宋体"/>
          <w:b/>
          <w:bCs/>
          <w:sz w:val="36"/>
          <w:szCs w:val="36"/>
          <w:highlight w:val="none"/>
          <w:lang w:eastAsia="zh-CN"/>
        </w:rPr>
        <w:t xml:space="preserve">项目</w:t>
      </w:r>
      <w:r>
        <w:rPr>
          <w:rFonts w:hint="eastAsia" w:hAnsi="宋体" w:cs="宋体"/>
          <w:b/>
          <w:bCs/>
          <w:sz w:val="36"/>
          <w:szCs w:val="36"/>
          <w:highlight w:val="none"/>
          <w:lang w:val="en-US" w:eastAsia="zh-CN"/>
        </w:rPr>
        <w:t xml:space="preserve">编制说明和</w:t>
      </w:r>
      <w:r>
        <w:rPr>
          <w:rFonts w:hint="eastAsia" w:hAnsi="宋体" w:cs="宋体"/>
          <w:b/>
          <w:bCs/>
          <w:sz w:val="36"/>
          <w:szCs w:val="36"/>
          <w:highlight w:val="none"/>
          <w:lang w:eastAsia="zh-CN"/>
        </w:rPr>
        <w:t xml:space="preserve">工程量清单</w:t>
      </w:r>
      <w:r/>
    </w:p>
    <w:p>
      <w:pPr>
        <w:pStyle w:val="708"/>
        <w:numPr>
          <w:ilvl w:val="0"/>
          <w:numId w:val="0"/>
        </w:numP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400" w:lineRule="exact"/>
        <w:rPr>
          <w:rFonts w:hint="eastAsia" w:ascii="Calibri" w:hAnsi="Calibri" w:cs="Calibri"/>
          <w:b/>
          <w:bCs/>
          <w:color w:val="000000"/>
          <w:spacing w:val="0"/>
          <w:position w:val="0"/>
          <w:sz w:val="24"/>
          <w:szCs w:val="24"/>
        </w:rPr>
      </w:pPr>
      <w:r>
        <w:rPr>
          <w:rFonts w:hint="eastAsia" w:ascii="Calibri" w:hAnsi="Calibri" w:cs="Calibri"/>
          <w:b/>
          <w:bCs/>
          <w:color w:val="000000"/>
          <w:spacing w:val="0"/>
          <w:position w:val="0"/>
          <w:sz w:val="24"/>
          <w:szCs w:val="24"/>
        </w:rPr>
        <w:t xml:space="preserve">一、工程里量清单编制说明</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1、本工程里清单是根据招标文件中包括的有合同约束力的工程里清单计里规则、图纸以及有关工程里清单的国家标准、行业标准、合同条款中约定的其他规则编制。约定计里规则中没有的子目，其工程里按照有含同约束力的图纸所标示尺寸的理论净里计算。计里采用中华人民共和国法定计里单位。</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2、本工程里清单应与招标文件中的投标人须知、通用合同条款、专用合同条款、工程里清单计里规则、技术规范及图纸等一起阅读和理解。</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3、本工程里清单中所列工程数里是估算的或设计的预计数里，仅作为投标报价的共同基础，不能作为最终结算与支付的依据。实际支付应按实际完成的工程里，由承包人按工程里清单计里规则规定的计里方法，以监理人认可的尺寸、断面计里，按本工程里清单的单价和总额价计算支付金额;或根据具体情况，按合同条款</w:t>
      </w:r>
      <w:r>
        <w:rPr>
          <w:rFonts w:hint="eastAsia" w:ascii="Calibri" w:hAnsi="Calibri" w:cs="Calibri"/>
          <w:b w:val="0"/>
          <w:bCs w:val="0"/>
          <w:color w:val="000000"/>
          <w:spacing w:val="0"/>
          <w:position w:val="0"/>
          <w:sz w:val="24"/>
          <w:szCs w:val="24"/>
          <w:lang w:val="en-US" w:eastAsia="zh-CN"/>
        </w:rPr>
        <w:t xml:space="preserve">相关</w:t>
      </w:r>
      <w:r>
        <w:rPr>
          <w:rFonts w:hint="eastAsia" w:ascii="Calibri" w:hAnsi="Calibri" w:cs="Calibri"/>
          <w:b w:val="0"/>
          <w:bCs w:val="0"/>
          <w:color w:val="000000"/>
          <w:spacing w:val="0"/>
          <w:position w:val="0"/>
          <w:sz w:val="24"/>
          <w:szCs w:val="24"/>
        </w:rPr>
        <w:t xml:space="preserve">规定，按监理人确定的单价或总额价计算支付额。</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4、工程里清单各章是按第八章“工程里清单计里规则”、第七章“技术规范”的相应章次编号的，因此，工程里清单中各章的工程子目的范围与计里等应与“工程里清单计里规则”“技术规范”相应章节的范围、计里与支付条款结合起来理解或解释。</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5、对作业和材料的一般说明或规定，未重复写入工程里清单内，在给工程里清单各子目标价前，应参阅第七章“技术规范”的有关内容。</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6、工程里清单中所列工程里的变动，丝毫不会降低或影响合同条款的效力，也不免除承包人按规定的标准进行施工和修复缺陷的责任。</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7、图纸中所列的工程数里表及数里汇总表仅是提供资料，不是工程里清单的外延。当图纸与工程里清单所列数里不一致时，以工程里清单所列数里作为报价的依据。</w:t>
      </w:r>
      <w:r/>
    </w:p>
    <w:p>
      <w:pPr>
        <w:spacing w:line="400" w:lineRule="exact"/>
        <w:rPr>
          <w:rFonts w:hint="eastAsia" w:ascii="Calibri" w:hAnsi="Calibri" w:cs="Calibri"/>
          <w:b/>
          <w:bCs/>
          <w:color w:val="000000"/>
          <w:spacing w:val="0"/>
          <w:position w:val="0"/>
          <w:sz w:val="24"/>
          <w:szCs w:val="24"/>
        </w:rPr>
      </w:pPr>
      <w:r>
        <w:rPr>
          <w:rFonts w:hint="eastAsia" w:ascii="Calibri" w:hAnsi="Calibri" w:cs="Calibri"/>
          <w:b/>
          <w:bCs/>
          <w:color w:val="000000"/>
          <w:spacing w:val="0"/>
          <w:position w:val="0"/>
          <w:sz w:val="24"/>
          <w:szCs w:val="24"/>
        </w:rPr>
        <w:t xml:space="preserve">二、投标报价说明</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1、工程量清单中的每一子目须填入单价或价格，且只允许有一个报价。2、除非合同另有规定，工程里清单中有标价的单价和总额价均已包括了为实施和完成合同工程所需的劳务、材料、机械、质检(自检)、安装、缺陷修复、管理、保险、税费、利润等费用，以及合同明示或暗示的所有责任、义务和一般风险。</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3、工程里清单中投标人没有填入单价或价格的子目，其费用视为已分摊在工程里清单中其他相关子目的单价或价格之中。承包人必须按监理人指令完成工程里清单中未填入单价或价格的子目，但不能得到结算与支付。</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4、符合合同条款规定的全部费用应认为已被计入有标价的工程里清单所列各子目之中，未列子目不予计里的工作，其费用应视为已分摊在本合同工程的有关子目的单价或总额价之中。5、承包人用于本合同工程的各类装备的提供、运输、维护、拆卸、拼装等支付的费用，已包括在工程里清单的单价与总额价之中。</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6、工程里清单中各项金额均以人民币(元)结算。</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7、工伤保险费用按工程总造价的3‰。</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8、保险费(含建筑工程一切险和第三者责任险)以实际缴納的费用结算。</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9、投标报价包含招标相关的服务费用(公证费、招标代理费等)。</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10、除安全生产费及100章所列顾外，其余履行第100章各项要求的工作均不单独计里和支付，其所涉及费用应包括在其他相关工程细目的单价或总额价中。)</w:t>
      </w:r>
      <w:r/>
    </w:p>
    <w:p>
      <w:pPr>
        <w:spacing w:line="400" w:lineRule="exact"/>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三、其他备注：本项目实际招标主体为盱眙县公路事业发展中心，本项目使用盱眙县交通运输局苏采云账号进行政府采购，中标（成交）单位最终合同需与盱眙县公路事业发展中心签订。</w:t>
      </w:r>
      <w:r/>
    </w:p>
    <w:p>
      <w:pPr>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四、工程量清单（详见附件1）</w:t>
      </w:r>
      <w:r/>
    </w:p>
    <w:p>
      <w:pPr>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spacing w:line="400" w:lineRule="exact"/>
        <w:rPr>
          <w:rFonts w:hint="default"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五、图纸（详见附件2）</w:t>
      </w:r>
      <w:r/>
    </w:p>
    <w:p>
      <w:pPr>
        <w:pStyle w:val="708"/>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8"/>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8"/>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8"/>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8"/>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708"/>
        <w:ind w:firstLine="2640"/>
        <w:rPr>
          <w:rFonts w:hint="eastAsia" w:ascii="宋体" w:hAnsi="宋体" w:eastAsia="宋体" w:cs="宋体"/>
          <w:sz w:val="44"/>
          <w:szCs w:val="44"/>
        </w:rPr>
      </w:pPr>
      <w:r>
        <w:rPr>
          <w:rFonts w:hint="eastAsia" w:ascii="宋体" w:hAnsi="宋体" w:eastAsia="宋体" w:cs="宋体"/>
          <w:sz w:val="44"/>
          <w:szCs w:val="44"/>
        </w:rPr>
      </w:r>
      <w:r/>
    </w:p>
    <w:p>
      <w:pPr>
        <w:pStyle w:val="708"/>
        <w:ind w:firstLine="2640"/>
        <w:rPr>
          <w:rFonts w:hint="eastAsia" w:ascii="宋体" w:hAnsi="宋体" w:eastAsia="宋体" w:cs="宋体"/>
          <w:sz w:val="44"/>
          <w:szCs w:val="44"/>
        </w:rPr>
      </w:pPr>
      <w:r>
        <w:rPr>
          <w:rFonts w:hint="eastAsia" w:ascii="宋体" w:hAnsi="宋体" w:eastAsia="宋体" w:cs="宋体"/>
          <w:sz w:val="44"/>
          <w:szCs w:val="44"/>
        </w:rPr>
      </w:r>
      <w:r/>
    </w:p>
    <w:p>
      <w:pPr>
        <w:pStyle w:val="708"/>
        <w:rPr>
          <w:rFonts w:hint="eastAsia" w:ascii="宋体" w:hAnsi="宋体" w:eastAsia="宋体" w:cs="宋体"/>
          <w:sz w:val="44"/>
          <w:szCs w:val="44"/>
        </w:rPr>
      </w:pPr>
      <w:r>
        <w:rPr>
          <w:rFonts w:hint="eastAsia" w:ascii="宋体" w:hAnsi="宋体" w:eastAsia="宋体" w:cs="宋体"/>
          <w:sz w:val="44"/>
          <w:szCs w:val="44"/>
        </w:rPr>
      </w:r>
      <w:r/>
    </w:p>
    <w:p>
      <w:pPr>
        <w:pStyle w:val="708"/>
        <w:rPr>
          <w:rFonts w:hint="eastAsia" w:ascii="宋体" w:hAnsi="宋体" w:eastAsia="宋体" w:cs="宋体"/>
          <w:sz w:val="32"/>
        </w:rPr>
      </w:pPr>
      <w:r>
        <w:rPr>
          <w:rFonts w:hint="eastAsia" w:ascii="宋体" w:hAnsi="宋体" w:eastAsia="宋体" w:cs="宋体"/>
          <w:sz w:val="32"/>
        </w:rPr>
      </w:r>
      <w:r/>
    </w:p>
    <w:p>
      <w:pPr>
        <w:pStyle w:val="708"/>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708"/>
        <w:rPr>
          <w:rFonts w:hint="eastAsia" w:ascii="宋体" w:hAnsi="宋体" w:eastAsia="宋体" w:cs="宋体"/>
          <w:sz w:val="32"/>
        </w:rPr>
      </w:pPr>
      <w:r>
        <w:rPr>
          <w:rFonts w:hint="eastAsia" w:ascii="宋体" w:hAnsi="宋体" w:eastAsia="宋体" w:cs="宋体"/>
          <w:sz w:val="32"/>
        </w:rPr>
      </w:r>
      <w:r/>
    </w:p>
    <w:p>
      <w:pPr>
        <w:pStyle w:val="708"/>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8"/>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8"/>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708"/>
        <w:ind w:firstLine="1904"/>
        <w:rPr>
          <w:rFonts w:hint="eastAsia" w:ascii="宋体" w:hAnsi="宋体" w:eastAsia="宋体" w:cs="宋体"/>
          <w:sz w:val="32"/>
        </w:rPr>
      </w:pPr>
      <w:r>
        <w:rPr>
          <w:rFonts w:hint="eastAsia" w:ascii="宋体" w:hAnsi="宋体" w:eastAsia="宋体" w:cs="宋体"/>
          <w:sz w:val="32"/>
        </w:rPr>
      </w:r>
      <w:r/>
    </w:p>
    <w:p>
      <w:pPr>
        <w:pStyle w:val="708"/>
        <w:ind w:firstLine="1904"/>
        <w:rPr>
          <w:rFonts w:hint="eastAsia" w:ascii="宋体" w:hAnsi="宋体" w:eastAsia="宋体" w:cs="宋体"/>
          <w:sz w:val="32"/>
        </w:rPr>
      </w:pPr>
      <w:r>
        <w:rPr>
          <w:rFonts w:hint="eastAsia" w:ascii="宋体" w:hAnsi="宋体" w:eastAsia="宋体" w:cs="宋体"/>
          <w:sz w:val="32"/>
        </w:rPr>
      </w:r>
      <w:r/>
    </w:p>
    <w:p>
      <w:pPr>
        <w:pStyle w:val="708"/>
        <w:ind w:firstLine="1904"/>
        <w:rPr>
          <w:rFonts w:hint="eastAsia" w:ascii="宋体" w:hAnsi="宋体" w:eastAsia="宋体" w:cs="宋体"/>
          <w:sz w:val="32"/>
        </w:rPr>
      </w:pPr>
      <w:r>
        <w:rPr>
          <w:rFonts w:hint="eastAsia" w:ascii="宋体" w:hAnsi="宋体" w:eastAsia="宋体" w:cs="宋体"/>
          <w:sz w:val="32"/>
        </w:rPr>
      </w:r>
      <w:r/>
    </w:p>
    <w:p>
      <w:pPr>
        <w:pStyle w:val="708"/>
        <w:ind w:firstLine="1904"/>
        <w:rPr>
          <w:rFonts w:hint="eastAsia" w:ascii="宋体" w:hAnsi="宋体" w:eastAsia="宋体" w:cs="宋体"/>
          <w:sz w:val="32"/>
        </w:rPr>
      </w:pPr>
      <w:r>
        <w:rPr>
          <w:rFonts w:hint="eastAsia" w:ascii="宋体" w:hAnsi="宋体" w:eastAsia="宋体" w:cs="宋体"/>
          <w:sz w:val="32"/>
        </w:rPr>
      </w:r>
      <w:r/>
    </w:p>
    <w:p>
      <w:pPr>
        <w:pStyle w:val="708"/>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922"/>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922"/>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922"/>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708"/>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08"/>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708"/>
        <w:jc w:val="center"/>
        <w:rPr>
          <w:rFonts w:hint="eastAsia" w:ascii="宋体" w:hAnsi="宋体" w:eastAsia="宋体" w:cs="宋体"/>
          <w:b/>
          <w:sz w:val="32"/>
          <w:szCs w:val="32"/>
        </w:rPr>
      </w:pPr>
      <w:r>
        <w:rPr>
          <w:rFonts w:hint="eastAsia" w:ascii="宋体" w:hAnsi="宋体" w:eastAsia="宋体" w:cs="宋体"/>
          <w:b/>
          <w:sz w:val="32"/>
          <w:szCs w:val="32"/>
        </w:rPr>
      </w:r>
      <w:r/>
    </w:p>
    <w:p>
      <w:pPr>
        <w:pStyle w:val="708"/>
        <w:jc w:val="center"/>
        <w:rPr>
          <w:rFonts w:hint="eastAsia" w:ascii="宋体" w:hAnsi="宋体" w:eastAsia="宋体" w:cs="宋体"/>
          <w:b/>
          <w:sz w:val="32"/>
          <w:szCs w:val="32"/>
        </w:rPr>
      </w:pPr>
      <w:r>
        <w:rPr>
          <w:rFonts w:hint="eastAsia" w:ascii="宋体" w:hAnsi="宋体" w:eastAsia="宋体" w:cs="宋体"/>
          <w:b/>
          <w:sz w:val="32"/>
          <w:szCs w:val="32"/>
        </w:rPr>
      </w:r>
      <w:r/>
    </w:p>
    <w:p>
      <w:pPr>
        <w:pStyle w:val="708"/>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参照工程量清单报价，并加盖公章</w:t>
      </w:r>
      <w:r>
        <w:rPr>
          <w:rFonts w:hint="eastAsia" w:hAnsi="宋体" w:eastAsia="宋体" w:cs="宋体"/>
          <w:b/>
          <w:sz w:val="32"/>
          <w:szCs w:val="32"/>
          <w:lang w:eastAsia="zh-CN"/>
        </w:rPr>
        <w:t xml:space="preserve">）</w:t>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708"/>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8"/>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708"/>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8"/>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708"/>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282"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282"/>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922"/>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698"/>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726"/>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。根据《工业和信息化部、国家统计局、国家发展和改革委员会、财政部关于印发中小企业划型标准规定的通知》(工信部联企业[2011]300号)的规定，相关企业（含联合体中的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726"/>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6"/>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6"/>
        <w:ind w:firstLine="360"/>
        <w:jc w:val="both"/>
        <w:spacing w:before="0" w:beforeAutospacing="0" w:after="0" w:afterAutospacing="0" w:line="559" w:lineRule="atLeast"/>
      </w:pPr>
      <w:r>
        <w:rPr>
          <w:color w:val="000000"/>
        </w:rPr>
        <w:t xml:space="preserve">……</w:t>
      </w:r>
      <w:r/>
    </w:p>
    <w:p>
      <w:pPr>
        <w:pStyle w:val="726"/>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726"/>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726"/>
        <w:ind w:right="720"/>
        <w:jc w:val="both"/>
        <w:spacing w:before="0" w:beforeAutospacing="0" w:after="0" w:afterAutospacing="0" w:line="559" w:lineRule="atLeast"/>
      </w:pPr>
      <w:r>
        <w:rPr>
          <w:color w:val="000000"/>
        </w:rPr>
        <w:t xml:space="preserve"> </w:t>
      </w:r>
      <w:r/>
    </w:p>
    <w:p>
      <w:pPr>
        <w:pStyle w:val="726"/>
        <w:ind w:right="180" w:firstLine="360"/>
        <w:jc w:val="right"/>
        <w:spacing w:before="0" w:beforeAutospacing="0" w:after="0" w:afterAutospacing="0" w:line="559" w:lineRule="atLeast"/>
      </w:pPr>
      <w:r>
        <w:rPr>
          <w:color w:val="000000"/>
        </w:rPr>
        <w:t xml:space="preserve">企业名称（加盖CA电子公章）：</w:t>
      </w:r>
      <w:r/>
    </w:p>
    <w:p>
      <w:pPr>
        <w:pStyle w:val="726"/>
        <w:ind w:right="480" w:firstLine="5400"/>
        <w:jc w:val="both"/>
        <w:spacing w:before="0" w:beforeAutospacing="0" w:after="0" w:afterAutospacing="0" w:line="559" w:lineRule="atLeast"/>
      </w:pPr>
      <w:r>
        <w:rPr>
          <w:color w:val="000000"/>
        </w:rPr>
        <w:t xml:space="preserve">日  期：</w:t>
      </w:r>
      <w:r/>
    </w:p>
    <w:p>
      <w:pPr>
        <w:pStyle w:val="726"/>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726"/>
        <w:ind w:firstLine="480"/>
        <w:jc w:val="both"/>
        <w:spacing w:before="0" w:beforeAutospacing="0" w:after="0" w:afterAutospacing="0" w:line="559" w:lineRule="atLeast"/>
      </w:pPr>
      <w:r>
        <w:rPr>
          <w:color w:val="000000"/>
        </w:rPr>
        <w:t xml:space="preserve">备注2：供应商如不提供此声明函，视同非中小企业。</w:t>
      </w:r>
      <w:r/>
    </w:p>
    <w:p>
      <w:pPr>
        <w:pStyle w:val="698"/>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98"/>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698"/>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698"/>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8"/>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698"/>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8"/>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p>
    <w:p>
      <w:pPr>
        <w:pStyle w:val="698"/>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20</w:t>
    </w:r>
    <w:r>
      <w:fldChar w:fldCharType="end"/>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2"/>
      </w:rPr>
      <w:framePr w:wrap="around" w:vAnchor="text" w:hAnchor="margin" w:xAlign="center" w:y="1"/>
    </w:pPr>
    <w:r>
      <w:fldChar w:fldCharType="begin"/>
    </w:r>
    <w:r>
      <w:rPr>
        <w:rStyle w:val="732"/>
      </w:rPr>
      <w:instrText xml:space="preserve">PAGE  </w:instrText>
    </w:r>
    <w:r>
      <w:fldChar w:fldCharType="end"/>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8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nothing"/>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87">
    <w:name w:val="Heading 2"/>
    <w:basedOn w:val="685"/>
    <w:next w:val="685"/>
    <w:link w:val="738"/>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89">
    <w:name w:val="Heading 4"/>
    <w:basedOn w:val="685"/>
    <w:next w:val="685"/>
    <w:uiPriority w:val="0"/>
    <w:qFormat/>
    <w:pPr>
      <w:keepLines/>
      <w:keepNext/>
      <w:spacing w:before="280" w:after="290" w:line="372" w:lineRule="auto"/>
      <w:outlineLvl w:val="3"/>
    </w:pPr>
    <w:rPr>
      <w:rFonts w:ascii="Arial" w:hAnsi="Arial" w:eastAsia="黑体"/>
      <w:b/>
      <w:bCs/>
      <w:sz w:val="28"/>
      <w:szCs w:val="28"/>
    </w:rPr>
  </w:style>
  <w:style w:type="paragraph" w:styleId="690">
    <w:name w:val="Heading 5"/>
    <w:basedOn w:val="685"/>
    <w:next w:val="685"/>
    <w:link w:val="741"/>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42"/>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44"/>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45"/>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0"/>
    <w:semiHidden/>
    <w:qFormat/>
  </w:style>
  <w:style w:type="table" w:styleId="696" w:default="1">
    <w:name w:val="Normal Table"/>
    <w:uiPriority w:val="0"/>
    <w:semiHidden/>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Normal Indent"/>
    <w:basedOn w:val="685"/>
    <w:link w:val="885"/>
    <w:uiPriority w:val="0"/>
    <w:qFormat/>
    <w:pPr>
      <w:ind w:firstLine="420"/>
    </w:pPr>
  </w:style>
  <w:style w:type="paragraph" w:styleId="699">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Document Map"/>
    <w:basedOn w:val="685"/>
    <w:uiPriority w:val="0"/>
    <w:semiHidden/>
    <w:qFormat/>
    <w:pPr>
      <w:shd w:val="clear" w:color="auto" w:fill="000080"/>
    </w:pPr>
  </w:style>
  <w:style w:type="paragraph" w:styleId="701">
    <w:name w:val="annotation text"/>
    <w:basedOn w:val="685"/>
    <w:uiPriority w:val="0"/>
    <w:qFormat/>
    <w:pPr>
      <w:jc w:val="left"/>
    </w:pPr>
  </w:style>
  <w:style w:type="paragraph" w:styleId="702">
    <w:name w:val="Body Text 3"/>
    <w:basedOn w:val="685"/>
    <w:uiPriority w:val="0"/>
    <w:qFormat/>
    <w:pPr>
      <w:jc w:val="center"/>
    </w:pPr>
    <w:rPr>
      <w:rFonts w:eastAsia="黑体"/>
      <w:sz w:val="72"/>
    </w:rPr>
  </w:style>
  <w:style w:type="paragraph" w:styleId="703">
    <w:name w:val="Body Text"/>
    <w:basedOn w:val="685"/>
    <w:uiPriority w:val="0"/>
    <w:qFormat/>
    <w:pPr>
      <w:jc w:val="center"/>
    </w:pPr>
    <w:rPr>
      <w:rFonts w:eastAsia="仿宋_GB2312"/>
      <w:sz w:val="28"/>
    </w:rPr>
  </w:style>
  <w:style w:type="paragraph" w:styleId="704">
    <w:name w:val="Body Text Indent"/>
    <w:basedOn w:val="685"/>
    <w:link w:val="886"/>
    <w:uiPriority w:val="0"/>
    <w:qFormat/>
    <w:pPr>
      <w:ind w:left="420"/>
      <w:spacing w:after="120"/>
    </w:pPr>
  </w:style>
  <w:style w:type="paragraph" w:styleId="705">
    <w:name w:val="Block Text"/>
    <w:basedOn w:val="685"/>
    <w:uiPriority w:val="0"/>
    <w:qFormat/>
    <w:pPr>
      <w:ind w:left="420" w:right="33"/>
      <w:jc w:val="left"/>
    </w:pPr>
    <w:rPr>
      <w:sz w:val="24"/>
      <w:szCs w:val="20"/>
    </w:rPr>
  </w:style>
  <w:style w:type="paragraph" w:styleId="706">
    <w:name w:val="toc 5"/>
    <w:basedOn w:val="685"/>
    <w:next w:val="685"/>
    <w:uiPriority w:val="39"/>
    <w:unhideWhenUsed/>
    <w:qFormat/>
    <w:pPr>
      <w:ind w:left="1134" w:right="0" w:firstLine="0"/>
      <w:spacing w:after="57"/>
    </w:pPr>
  </w:style>
  <w:style w:type="paragraph" w:styleId="707">
    <w:name w:val="toc 3"/>
    <w:basedOn w:val="685"/>
    <w:next w:val="685"/>
    <w:uiPriority w:val="39"/>
    <w:unhideWhenUsed/>
    <w:qFormat/>
    <w:pPr>
      <w:ind w:left="567" w:right="0" w:firstLine="0"/>
      <w:spacing w:after="57"/>
    </w:pPr>
  </w:style>
  <w:style w:type="paragraph" w:styleId="708">
    <w:name w:val="Plain Text"/>
    <w:basedOn w:val="685"/>
    <w:link w:val="887"/>
    <w:uiPriority w:val="0"/>
    <w:qFormat/>
    <w:rPr>
      <w:rFonts w:ascii="宋体" w:hAnsi="Courier New"/>
      <w:szCs w:val="20"/>
    </w:rPr>
  </w:style>
  <w:style w:type="paragraph" w:styleId="709">
    <w:name w:val="toc 8"/>
    <w:basedOn w:val="685"/>
    <w:next w:val="685"/>
    <w:uiPriority w:val="39"/>
    <w:unhideWhenUsed/>
    <w:qFormat/>
    <w:pPr>
      <w:ind w:left="1984" w:right="0" w:firstLine="0"/>
      <w:spacing w:after="57"/>
    </w:pPr>
  </w:style>
  <w:style w:type="paragraph" w:styleId="710">
    <w:name w:val="Date"/>
    <w:basedOn w:val="685"/>
    <w:next w:val="685"/>
    <w:uiPriority w:val="0"/>
    <w:qFormat/>
    <w:pPr>
      <w:ind w:left="100"/>
    </w:pPr>
    <w:rPr>
      <w:rFonts w:ascii="黑体" w:eastAsia="黑体"/>
      <w:sz w:val="72"/>
    </w:rPr>
  </w:style>
  <w:style w:type="paragraph" w:styleId="711">
    <w:name w:val="Body Text Indent 2"/>
    <w:basedOn w:val="685"/>
    <w:uiPriority w:val="0"/>
    <w:qFormat/>
    <w:pPr>
      <w:ind w:right="-2" w:firstLine="540"/>
      <w:tabs>
        <w:tab w:val="left" w:pos="9741" w:leader="none"/>
      </w:tabs>
    </w:pPr>
    <w:rPr>
      <w:rFonts w:eastAsia="仿宋_GB2312"/>
      <w:sz w:val="28"/>
    </w:rPr>
  </w:style>
  <w:style w:type="paragraph" w:styleId="712">
    <w:name w:val="endnote text"/>
    <w:basedOn w:val="685"/>
    <w:link w:val="882"/>
    <w:uiPriority w:val="99"/>
    <w:semiHidden/>
    <w:unhideWhenUsed/>
    <w:qFormat/>
    <w:pPr>
      <w:spacing w:after="0" w:line="240" w:lineRule="auto"/>
    </w:pPr>
    <w:rPr>
      <w:sz w:val="20"/>
    </w:rPr>
  </w:style>
  <w:style w:type="paragraph" w:styleId="713">
    <w:name w:val="Balloon Text"/>
    <w:basedOn w:val="685"/>
    <w:uiPriority w:val="0"/>
    <w:semiHidden/>
    <w:qFormat/>
    <w:rPr>
      <w:sz w:val="18"/>
      <w:szCs w:val="18"/>
    </w:rPr>
  </w:style>
  <w:style w:type="paragraph" w:styleId="714">
    <w:name w:val="Footer"/>
    <w:basedOn w:val="685"/>
    <w:uiPriority w:val="0"/>
    <w:qFormat/>
    <w:pPr>
      <w:jc w:val="left"/>
      <w:tabs>
        <w:tab w:val="center" w:pos="4153" w:leader="none"/>
        <w:tab w:val="right" w:pos="8306" w:leader="none"/>
      </w:tabs>
    </w:pPr>
    <w:rPr>
      <w:sz w:val="18"/>
      <w:szCs w:val="18"/>
    </w:rPr>
  </w:style>
  <w:style w:type="paragraph" w:styleId="715">
    <w:name w:val="Header"/>
    <w:basedOn w:val="685"/>
    <w:uiPriority w:val="0"/>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5"/>
    <w:next w:val="685"/>
    <w:uiPriority w:val="39"/>
    <w:unhideWhenUsed/>
    <w:qFormat/>
    <w:pPr>
      <w:ind w:left="0" w:right="0" w:firstLine="0"/>
      <w:spacing w:after="57"/>
    </w:pPr>
  </w:style>
  <w:style w:type="paragraph" w:styleId="717">
    <w:name w:val="toc 4"/>
    <w:basedOn w:val="685"/>
    <w:next w:val="685"/>
    <w:uiPriority w:val="39"/>
    <w:unhideWhenUsed/>
    <w:qFormat/>
    <w:pPr>
      <w:ind w:left="850" w:right="0" w:firstLine="0"/>
      <w:spacing w:after="57"/>
    </w:pPr>
  </w:style>
  <w:style w:type="paragraph" w:styleId="718">
    <w:name w:val="Subtitle"/>
    <w:basedOn w:val="685"/>
    <w:next w:val="685"/>
    <w:link w:val="748"/>
    <w:uiPriority w:val="11"/>
    <w:qFormat/>
    <w:pPr>
      <w:spacing w:before="200" w:after="200"/>
    </w:pPr>
    <w:rPr>
      <w:sz w:val="24"/>
      <w:szCs w:val="24"/>
    </w:rPr>
  </w:style>
  <w:style w:type="paragraph" w:styleId="719">
    <w:name w:val="footnote text"/>
    <w:basedOn w:val="685"/>
    <w:link w:val="881"/>
    <w:uiPriority w:val="99"/>
    <w:semiHidden/>
    <w:unhideWhenUsed/>
    <w:qFormat/>
    <w:pPr>
      <w:spacing w:after="40" w:line="240" w:lineRule="auto"/>
    </w:pPr>
    <w:rPr>
      <w:sz w:val="18"/>
    </w:rPr>
  </w:style>
  <w:style w:type="paragraph" w:styleId="720">
    <w:name w:val="toc 6"/>
    <w:basedOn w:val="685"/>
    <w:next w:val="685"/>
    <w:uiPriority w:val="39"/>
    <w:qFormat/>
    <w:pPr>
      <w:ind w:left="1050"/>
      <w:jc w:val="left"/>
    </w:pPr>
    <w:rPr>
      <w:sz w:val="18"/>
      <w:szCs w:val="18"/>
    </w:rPr>
  </w:style>
  <w:style w:type="paragraph" w:styleId="721">
    <w:name w:val="Body Text Indent 3"/>
    <w:basedOn w:val="685"/>
    <w:uiPriority w:val="0"/>
    <w:qFormat/>
    <w:pPr>
      <w:ind w:firstLine="435"/>
    </w:pPr>
    <w:rPr>
      <w:rFonts w:ascii="仿宋_GB2312" w:hAnsi="宋体" w:eastAsia="仿宋_GB2312"/>
      <w:sz w:val="28"/>
    </w:rPr>
  </w:style>
  <w:style w:type="paragraph" w:styleId="722">
    <w:name w:val="table of figures"/>
    <w:basedOn w:val="685"/>
    <w:next w:val="685"/>
    <w:uiPriority w:val="99"/>
    <w:unhideWhenUsed/>
    <w:qFormat/>
    <w:pPr>
      <w:spacing w:after="0" w:afterAutospacing="0"/>
    </w:pPr>
  </w:style>
  <w:style w:type="paragraph" w:styleId="723">
    <w:name w:val="toc 2"/>
    <w:basedOn w:val="685"/>
    <w:next w:val="685"/>
    <w:uiPriority w:val="39"/>
    <w:unhideWhenUsed/>
    <w:qFormat/>
    <w:pPr>
      <w:ind w:left="283" w:right="0" w:firstLine="0"/>
      <w:spacing w:after="57"/>
    </w:pPr>
  </w:style>
  <w:style w:type="paragraph" w:styleId="724">
    <w:name w:val="toc 9"/>
    <w:basedOn w:val="685"/>
    <w:next w:val="685"/>
    <w:uiPriority w:val="39"/>
    <w:unhideWhenUsed/>
    <w:qFormat/>
    <w:pPr>
      <w:ind w:left="2268" w:right="0" w:firstLine="0"/>
      <w:spacing w:after="57"/>
    </w:pPr>
  </w:style>
  <w:style w:type="paragraph" w:styleId="725">
    <w:name w:val="Body Text 2"/>
    <w:basedOn w:val="685"/>
    <w:uiPriority w:val="0"/>
    <w:qFormat/>
    <w:rPr>
      <w:rFonts w:ascii="仿宋_GB2312" w:eastAsia="仿宋_GB2312"/>
      <w:sz w:val="28"/>
    </w:rPr>
  </w:style>
  <w:style w:type="paragraph" w:styleId="726">
    <w:name w:val="Normal (Web)"/>
    <w:basedOn w:val="685"/>
    <w:uiPriority w:val="99"/>
    <w:unhideWhenUsed/>
    <w:qFormat/>
    <w:pPr>
      <w:jc w:val="left"/>
      <w:spacing w:before="100" w:beforeAutospacing="1" w:after="100" w:afterAutospacing="1"/>
    </w:pPr>
    <w:rPr>
      <w:sz w:val="24"/>
      <w:szCs w:val="20"/>
    </w:rPr>
  </w:style>
  <w:style w:type="paragraph" w:styleId="727">
    <w:name w:val="Title"/>
    <w:basedOn w:val="685"/>
    <w:next w:val="685"/>
    <w:link w:val="747"/>
    <w:uiPriority w:val="10"/>
    <w:qFormat/>
    <w:pPr>
      <w:contextualSpacing/>
      <w:spacing w:before="300" w:after="200"/>
    </w:pPr>
    <w:rPr>
      <w:sz w:val="48"/>
      <w:szCs w:val="48"/>
    </w:rPr>
  </w:style>
  <w:style w:type="paragraph" w:styleId="728">
    <w:name w:val="Body Text First Indent"/>
    <w:basedOn w:val="703"/>
    <w:next w:val="720"/>
    <w:uiPriority w:val="0"/>
    <w:unhideWhenUsed/>
    <w:qFormat/>
    <w:pPr>
      <w:ind w:firstLine="420"/>
      <w:spacing w:after="120"/>
    </w:pPr>
    <w:rPr>
      <w:rFonts w:ascii="Calibri" w:hAnsi="Calibri" w:eastAsia="宋体"/>
      <w:szCs w:val="20"/>
    </w:rPr>
  </w:style>
  <w:style w:type="paragraph" w:styleId="729">
    <w:name w:val="Body Text First Indent 2"/>
    <w:basedOn w:val="704"/>
    <w:link w:val="888"/>
    <w:uiPriority w:val="0"/>
    <w:qFormat/>
    <w:pPr>
      <w:ind w:firstLine="420"/>
    </w:pPr>
  </w:style>
  <w:style w:type="table" w:styleId="730">
    <w:name w:val="Table Grid"/>
    <w:basedOn w:val="696"/>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basedOn w:val="695"/>
    <w:uiPriority w:val="99"/>
    <w:semiHidden/>
    <w:unhideWhenUsed/>
    <w:qFormat/>
    <w:rPr>
      <w:vertAlign w:val="superscript"/>
    </w:rPr>
  </w:style>
  <w:style w:type="character" w:styleId="732">
    <w:name w:val="page number"/>
    <w:uiPriority w:val="0"/>
    <w:qFormat/>
  </w:style>
  <w:style w:type="character" w:styleId="733">
    <w:name w:val="FollowedHyperlink"/>
    <w:uiPriority w:val="0"/>
    <w:qFormat/>
    <w:rPr>
      <w:color w:val="800080"/>
      <w:u w:val="single"/>
    </w:rPr>
  </w:style>
  <w:style w:type="character" w:styleId="734">
    <w:name w:val="Hyperlink"/>
    <w:uiPriority w:val="0"/>
    <w:qFormat/>
    <w:rPr>
      <w:color w:val="0000ff"/>
      <w:u w:val="single"/>
    </w:rPr>
  </w:style>
  <w:style w:type="character" w:styleId="735">
    <w:name w:val="footnote reference"/>
    <w:basedOn w:val="695"/>
    <w:uiPriority w:val="99"/>
    <w:unhideWhenUsed/>
    <w:qFormat/>
    <w:rPr>
      <w:vertAlign w:val="superscript"/>
    </w:rPr>
  </w:style>
  <w:style w:type="paragraph" w:styleId="736" w:customStyle="1">
    <w:name w:val="首行缩进"/>
    <w:basedOn w:val="685"/>
    <w:uiPriority w:val="0"/>
    <w:qFormat/>
    <w:pPr>
      <w:ind w:firstLine="420"/>
      <w:spacing w:line="360" w:lineRule="auto"/>
    </w:pPr>
    <w:rPr>
      <w:sz w:val="20"/>
    </w:rPr>
  </w:style>
  <w:style w:type="character" w:styleId="737" w:customStyle="1">
    <w:name w:val="Heading 1 Char"/>
    <w:basedOn w:val="695"/>
    <w:uiPriority w:val="9"/>
    <w:qFormat/>
    <w:rPr>
      <w:rFonts w:ascii="Arial" w:hAnsi="Arial" w:eastAsia="Arial" w:cs="Arial"/>
      <w:sz w:val="40"/>
      <w:szCs w:val="40"/>
    </w:rPr>
  </w:style>
  <w:style w:type="character" w:styleId="738" w:customStyle="1">
    <w:name w:val="Heading 2 Char"/>
    <w:basedOn w:val="695"/>
    <w:link w:val="687"/>
    <w:uiPriority w:val="9"/>
    <w:qFormat/>
    <w:rPr>
      <w:rFonts w:ascii="Arial" w:hAnsi="Arial" w:eastAsia="Arial" w:cs="Arial"/>
      <w:sz w:val="34"/>
    </w:rPr>
  </w:style>
  <w:style w:type="character" w:styleId="739" w:customStyle="1">
    <w:name w:val="Heading 3 Char"/>
    <w:basedOn w:val="695"/>
    <w:uiPriority w:val="9"/>
    <w:qFormat/>
    <w:rPr>
      <w:rFonts w:ascii="Arial" w:hAnsi="Arial" w:eastAsia="Arial" w:cs="Arial"/>
      <w:sz w:val="30"/>
      <w:szCs w:val="30"/>
    </w:rPr>
  </w:style>
  <w:style w:type="character" w:styleId="740" w:customStyle="1">
    <w:name w:val="Heading 4 Char"/>
    <w:basedOn w:val="695"/>
    <w:uiPriority w:val="9"/>
    <w:qFormat/>
    <w:rPr>
      <w:rFonts w:ascii="Arial" w:hAnsi="Arial" w:eastAsia="Arial" w:cs="Arial"/>
      <w:b/>
      <w:bCs/>
      <w:sz w:val="26"/>
      <w:szCs w:val="26"/>
    </w:rPr>
  </w:style>
  <w:style w:type="character" w:styleId="741" w:customStyle="1">
    <w:name w:val="Heading 5 Char"/>
    <w:basedOn w:val="695"/>
    <w:link w:val="690"/>
    <w:uiPriority w:val="9"/>
    <w:qFormat/>
    <w:rPr>
      <w:rFonts w:ascii="Arial" w:hAnsi="Arial" w:eastAsia="Arial" w:cs="Arial"/>
      <w:b/>
      <w:bCs/>
      <w:sz w:val="24"/>
      <w:szCs w:val="24"/>
    </w:rPr>
  </w:style>
  <w:style w:type="character" w:styleId="742" w:customStyle="1">
    <w:name w:val="Heading 6 Char"/>
    <w:basedOn w:val="695"/>
    <w:link w:val="691"/>
    <w:uiPriority w:val="9"/>
    <w:qFormat/>
    <w:rPr>
      <w:rFonts w:ascii="Arial" w:hAnsi="Arial" w:eastAsia="Arial" w:cs="Arial"/>
      <w:b/>
      <w:bCs/>
      <w:sz w:val="22"/>
      <w:szCs w:val="22"/>
    </w:rPr>
  </w:style>
  <w:style w:type="character" w:styleId="743" w:customStyle="1">
    <w:name w:val="Heading 7 Char"/>
    <w:basedOn w:val="695"/>
    <w:link w:val="692"/>
    <w:uiPriority w:val="9"/>
    <w:qFormat/>
    <w:rPr>
      <w:rFonts w:ascii="Arial" w:hAnsi="Arial" w:eastAsia="Arial" w:cs="Arial"/>
      <w:b/>
      <w:bCs/>
      <w:i/>
      <w:iCs/>
      <w:sz w:val="22"/>
      <w:szCs w:val="22"/>
    </w:rPr>
  </w:style>
  <w:style w:type="character" w:styleId="744" w:customStyle="1">
    <w:name w:val="Heading 8 Char"/>
    <w:basedOn w:val="695"/>
    <w:link w:val="693"/>
    <w:uiPriority w:val="9"/>
    <w:qFormat/>
    <w:rPr>
      <w:rFonts w:ascii="Arial" w:hAnsi="Arial" w:eastAsia="Arial" w:cs="Arial"/>
      <w:i/>
      <w:iCs/>
      <w:sz w:val="22"/>
      <w:szCs w:val="22"/>
    </w:rPr>
  </w:style>
  <w:style w:type="character" w:styleId="745" w:customStyle="1">
    <w:name w:val="Heading 9 Char"/>
    <w:basedOn w:val="695"/>
    <w:link w:val="694"/>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95"/>
    <w:link w:val="727"/>
    <w:uiPriority w:val="10"/>
    <w:qFormat/>
    <w:rPr>
      <w:sz w:val="48"/>
      <w:szCs w:val="48"/>
    </w:rPr>
  </w:style>
  <w:style w:type="character" w:styleId="748" w:customStyle="1">
    <w:name w:val="Subtitle Char"/>
    <w:basedOn w:val="695"/>
    <w:link w:val="718"/>
    <w:uiPriority w:val="11"/>
    <w:qFormat/>
    <w:rPr>
      <w:sz w:val="24"/>
      <w:szCs w:val="24"/>
    </w:rPr>
  </w:style>
  <w:style w:type="paragraph" w:styleId="749">
    <w:name w:val="Quote"/>
    <w:basedOn w:val="685"/>
    <w:next w:val="685"/>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5"/>
    <w:next w:val="685"/>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95"/>
    <w:uiPriority w:val="99"/>
    <w:qFormat/>
  </w:style>
  <w:style w:type="character" w:styleId="754" w:customStyle="1">
    <w:name w:val="Footer Char"/>
    <w:basedOn w:val="695"/>
    <w:uiPriority w:val="99"/>
    <w:qFormat/>
  </w:style>
  <w:style w:type="character" w:styleId="755" w:customStyle="1">
    <w:name w:val="Caption Char"/>
    <w:uiPriority w:val="99"/>
    <w:qFormat/>
  </w:style>
  <w:style w:type="table" w:styleId="756"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basedOn w:val="6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basedOn w:val="6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basedOn w:val="6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basedOn w:val="6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basedOn w:val="6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basedOn w:val="6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19"/>
    <w:uiPriority w:val="99"/>
    <w:qFormat/>
    <w:rPr>
      <w:sz w:val="18"/>
    </w:rPr>
  </w:style>
  <w:style w:type="character" w:styleId="882" w:customStyle="1">
    <w:name w:val="Endnote Text Char"/>
    <w:link w:val="712"/>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正文缩进1"/>
    <w:basedOn w:val="685"/>
    <w:next w:val="685"/>
    <w:uiPriority w:val="0"/>
    <w:qFormat/>
    <w:pPr>
      <w:ind w:firstLine="420"/>
    </w:pPr>
  </w:style>
  <w:style w:type="character" w:styleId="885" w:customStyle="1">
    <w:name w:val="正文缩进 Char"/>
    <w:link w:val="698"/>
    <w:uiPriority w:val="0"/>
    <w:qFormat/>
    <w:rPr>
      <w:sz w:val="21"/>
      <w:szCs w:val="24"/>
    </w:rPr>
  </w:style>
  <w:style w:type="character" w:styleId="886" w:customStyle="1">
    <w:name w:val="正文文本缩进 Char"/>
    <w:link w:val="704"/>
    <w:uiPriority w:val="0"/>
    <w:qFormat/>
    <w:rPr>
      <w:sz w:val="21"/>
      <w:szCs w:val="24"/>
    </w:rPr>
  </w:style>
  <w:style w:type="character" w:styleId="887" w:customStyle="1">
    <w:name w:val="纯文本 Char"/>
    <w:link w:val="708"/>
    <w:uiPriority w:val="0"/>
    <w:qFormat/>
    <w:rPr>
      <w:rFonts w:ascii="宋体" w:hAnsi="Courier New" w:eastAsia="宋体"/>
      <w:sz w:val="21"/>
      <w:lang w:val="en-US" w:eastAsia="zh-CN" w:bidi="ar-SA"/>
    </w:rPr>
  </w:style>
  <w:style w:type="character" w:styleId="888" w:customStyle="1">
    <w:name w:val="正文首行缩进 2 Char"/>
    <w:basedOn w:val="886"/>
    <w:link w:val="729"/>
    <w:uiPriority w:val="0"/>
    <w:qFormat/>
  </w:style>
  <w:style w:type="character" w:styleId="889" w:customStyle="1">
    <w:name w:val="纯文本 Char1"/>
    <w:uiPriority w:val="0"/>
    <w:qFormat/>
    <w:rPr>
      <w:rFonts w:ascii="宋体" w:hAnsi="Courier New"/>
      <w:sz w:val="21"/>
    </w:rPr>
  </w:style>
  <w:style w:type="paragraph" w:styleId="890" w:customStyle="1">
    <w:name w:val="font6"/>
    <w:basedOn w:val="685"/>
    <w:uiPriority w:val="0"/>
    <w:qFormat/>
    <w:pPr>
      <w:jc w:val="left"/>
      <w:spacing w:before="100" w:beforeAutospacing="1" w:after="100" w:afterAutospacing="1"/>
      <w:widowControl/>
    </w:pPr>
    <w:rPr>
      <w:rFonts w:eastAsia="Arial Unicode MS"/>
      <w:sz w:val="18"/>
      <w:szCs w:val="18"/>
    </w:rPr>
  </w:style>
  <w:style w:type="paragraph" w:styleId="891">
    <w:name w:val="List Paragraph"/>
    <w:basedOn w:val="685"/>
    <w:uiPriority w:val="99"/>
    <w:qFormat/>
    <w:pPr>
      <w:ind w:firstLine="420"/>
    </w:pPr>
  </w:style>
  <w:style w:type="paragraph" w:styleId="892" w:customStyle="1">
    <w:name w:val="xl43"/>
    <w:basedOn w:val="685"/>
    <w:uiPriority w:val="0"/>
    <w:qFormat/>
    <w:pPr>
      <w:jc w:val="left"/>
      <w:spacing w:before="100" w:beforeAutospacing="1" w:after="100" w:afterAutospacing="1"/>
      <w:widowControl/>
    </w:pPr>
    <w:rPr>
      <w:rFonts w:ascii="Arial Unicode MS" w:hAnsi="Arial Unicode MS" w:eastAsia="Arial Unicode MS"/>
      <w:sz w:val="24"/>
    </w:rPr>
  </w:style>
  <w:style w:type="paragraph" w:styleId="893" w:customStyle="1">
    <w:name w:val="xl68"/>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94" w:customStyle="1">
    <w:name w:val="xl5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895" w:customStyle="1">
    <w:name w:val="xl2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6" w:customStyle="1">
    <w:name w:val="xl46"/>
    <w:basedOn w:val="685"/>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97" w:customStyle="1">
    <w:name w:val="xl39"/>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8" w:customStyle="1">
    <w:name w:val="xl59"/>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99" w:customStyle="1">
    <w:name w:val="xl3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00" w:customStyle="1">
    <w:name w:val="xl86"/>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1" w:customStyle="1">
    <w:name w:val="font7"/>
    <w:basedOn w:val="685"/>
    <w:uiPriority w:val="0"/>
    <w:qFormat/>
    <w:pPr>
      <w:jc w:val="left"/>
      <w:spacing w:before="100" w:beforeAutospacing="1" w:after="100" w:afterAutospacing="1"/>
      <w:widowControl/>
    </w:pPr>
    <w:rPr>
      <w:rFonts w:eastAsia="Arial Unicode MS"/>
      <w:sz w:val="18"/>
      <w:szCs w:val="18"/>
    </w:rPr>
  </w:style>
  <w:style w:type="paragraph" w:styleId="902" w:customStyle="1">
    <w:name w:val="Char Char Char Char"/>
    <w:basedOn w:val="700"/>
    <w:uiPriority w:val="0"/>
    <w:qFormat/>
    <w:pPr>
      <w:spacing w:line="360" w:lineRule="auto"/>
    </w:pPr>
    <w:rPr>
      <w:rFonts w:ascii="Tahoma" w:hAnsi="Tahoma"/>
      <w:sz w:val="24"/>
    </w:rPr>
  </w:style>
  <w:style w:type="paragraph" w:styleId="903" w:customStyle="1">
    <w:name w:val="xl67"/>
    <w:basedOn w:val="68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04" w:customStyle="1">
    <w:name w:val="xl45"/>
    <w:basedOn w:val="685"/>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05" w:customStyle="1">
    <w:name w:val="xl72"/>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07" w:customStyle="1">
    <w:name w:val="xl60"/>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08" w:customStyle="1">
    <w:name w:val="xl84"/>
    <w:basedOn w:val="68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9" w:customStyle="1">
    <w:name w:val="xl57"/>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10" w:customStyle="1">
    <w:name w:val="xl69"/>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font12"/>
    <w:basedOn w:val="685"/>
    <w:uiPriority w:val="0"/>
    <w:qFormat/>
    <w:pPr>
      <w:jc w:val="left"/>
      <w:spacing w:before="100" w:beforeAutospacing="1" w:after="100" w:afterAutospacing="1"/>
      <w:widowControl/>
    </w:pPr>
    <w:rPr>
      <w:rFonts w:eastAsia="Arial Unicode MS"/>
      <w:color w:val="333333"/>
      <w:sz w:val="18"/>
      <w:szCs w:val="18"/>
    </w:rPr>
  </w:style>
  <w:style w:type="paragraph" w:styleId="912" w:customStyle="1">
    <w:name w:val="font8"/>
    <w:basedOn w:val="685"/>
    <w:uiPriority w:val="0"/>
    <w:qFormat/>
    <w:pPr>
      <w:jc w:val="left"/>
      <w:spacing w:before="100" w:beforeAutospacing="1" w:after="100" w:afterAutospacing="1"/>
      <w:widowControl/>
    </w:pPr>
    <w:rPr>
      <w:rFonts w:eastAsia="Arial Unicode MS"/>
      <w:sz w:val="18"/>
      <w:szCs w:val="18"/>
    </w:rPr>
  </w:style>
  <w:style w:type="paragraph" w:styleId="913" w:customStyle="1">
    <w:name w:val="xl4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14" w:customStyle="1">
    <w:name w:val="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15" w:customStyle="1">
    <w:name w:val="xl74"/>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6" w:customStyle="1">
    <w:name w:val="xl77"/>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17" w:customStyle="1">
    <w:name w:val="xl71"/>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18" w:customStyle="1">
    <w:name w:val="xl75"/>
    <w:basedOn w:val="685"/>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19" w:customStyle="1">
    <w:name w:val="xl38"/>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20" w:customStyle="1">
    <w:name w:val="xl51"/>
    <w:basedOn w:val="685"/>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21" w:customStyle="1">
    <w:name w:val="xl78"/>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22" w:customStyle="1">
    <w:name w:val="普通正文"/>
    <w:basedOn w:val="685"/>
    <w:uiPriority w:val="0"/>
    <w:qFormat/>
    <w:pPr>
      <w:ind w:firstLine="480"/>
      <w:jc w:val="left"/>
      <w:spacing w:before="120" w:after="120" w:line="360" w:lineRule="auto"/>
    </w:pPr>
    <w:rPr>
      <w:rFonts w:ascii="Arial" w:hAnsi="Arial"/>
      <w:sz w:val="24"/>
    </w:rPr>
  </w:style>
  <w:style w:type="paragraph" w:styleId="923" w:customStyle="1">
    <w:name w:val="Char"/>
    <w:basedOn w:val="685"/>
    <w:uiPriority w:val="0"/>
    <w:qFormat/>
    <w:pPr>
      <w:tabs>
        <w:tab w:val="left" w:pos="360" w:leader="none"/>
      </w:tabs>
    </w:pPr>
    <w:rPr>
      <w:sz w:val="24"/>
    </w:rPr>
  </w:style>
  <w:style w:type="paragraph" w:styleId="924" w:customStyle="1">
    <w:name w:val="xl85"/>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25" w:customStyle="1">
    <w:name w:val="xl8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26" w:customStyle="1">
    <w:name w:val="xl56"/>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27" w:customStyle="1">
    <w:name w:val="xl63"/>
    <w:basedOn w:val="685"/>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28" w:customStyle="1">
    <w:name w:val="font10"/>
    <w:basedOn w:val="685"/>
    <w:uiPriority w:val="0"/>
    <w:qFormat/>
    <w:pPr>
      <w:jc w:val="left"/>
      <w:spacing w:before="100" w:beforeAutospacing="1" w:after="100" w:afterAutospacing="1"/>
      <w:widowControl/>
    </w:pPr>
    <w:rPr>
      <w:rFonts w:eastAsia="Arial Unicode MS"/>
      <w:sz w:val="18"/>
      <w:szCs w:val="18"/>
    </w:rPr>
  </w:style>
  <w:style w:type="paragraph" w:styleId="929" w:customStyle="1">
    <w:name w:val="xl62"/>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xl32"/>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1" w:customStyle="1">
    <w:name w:val="xl37"/>
    <w:basedOn w:val="685"/>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2" w:customStyle="1">
    <w:name w:val="xl5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33" w:customStyle="1">
    <w:name w:val="font11"/>
    <w:basedOn w:val="685"/>
    <w:uiPriority w:val="0"/>
    <w:qFormat/>
    <w:pPr>
      <w:jc w:val="left"/>
      <w:spacing w:before="100" w:beforeAutospacing="1" w:after="100" w:afterAutospacing="1"/>
      <w:widowControl/>
    </w:pPr>
    <w:rPr>
      <w:rFonts w:hint="eastAsia" w:ascii="宋体" w:hAnsi="宋体"/>
      <w:color w:val="333333"/>
      <w:sz w:val="18"/>
      <w:szCs w:val="18"/>
    </w:rPr>
  </w:style>
  <w:style w:type="paragraph" w:styleId="934" w:customStyle="1">
    <w:name w:val="xl79"/>
    <w:basedOn w:val="685"/>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35" w:customStyle="1">
    <w:name w:val="xl42"/>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36" w:customStyle="1">
    <w:name w:val="xl73"/>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37" w:customStyle="1">
    <w:name w:val="xl36"/>
    <w:basedOn w:val="685"/>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8" w:customStyle="1">
    <w:name w:val="xl44"/>
    <w:basedOn w:val="685"/>
    <w:uiPriority w:val="0"/>
    <w:qFormat/>
    <w:pPr>
      <w:jc w:val="right"/>
      <w:spacing w:before="100" w:beforeAutospacing="1" w:after="100" w:afterAutospacing="1"/>
      <w:widowControl/>
    </w:pPr>
    <w:rPr>
      <w:rFonts w:ascii="Arial Unicode MS" w:hAnsi="Arial Unicode MS" w:eastAsia="Arial Unicode MS"/>
      <w:sz w:val="24"/>
    </w:rPr>
  </w:style>
  <w:style w:type="paragraph" w:styleId="939" w:customStyle="1">
    <w:name w:val="xl35"/>
    <w:basedOn w:val="685"/>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40" w:customStyle="1">
    <w:name w:val=" 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41" w:customStyle="1">
    <w:name w:val="xl64"/>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42" w:customStyle="1">
    <w:name w:val="xl41"/>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3" w:customStyle="1">
    <w:name w:val="xl52"/>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4" w:customStyle="1">
    <w:name w:val="xl80"/>
    <w:basedOn w:val="685"/>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45" w:customStyle="1">
    <w:name w:val="xl31"/>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46" w:customStyle="1">
    <w:name w:val="xl30"/>
    <w:basedOn w:val="68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4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8" w:customStyle="1">
    <w:name w:val="xl34"/>
    <w:basedOn w:val="685"/>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49" w:customStyle="1">
    <w:name w:val=" Char"/>
    <w:basedOn w:val="700"/>
    <w:uiPriority w:val="0"/>
    <w:qFormat/>
    <w:pPr>
      <w:spacing w:line="360" w:lineRule="auto"/>
    </w:pPr>
    <w:rPr>
      <w:rFonts w:ascii="Tahoma" w:hAnsi="Tahoma"/>
      <w:sz w:val="24"/>
    </w:rPr>
  </w:style>
  <w:style w:type="paragraph" w:styleId="950" w:customStyle="1">
    <w:name w:val="font9"/>
    <w:basedOn w:val="685"/>
    <w:uiPriority w:val="0"/>
    <w:qFormat/>
    <w:pPr>
      <w:jc w:val="left"/>
      <w:spacing w:before="100" w:beforeAutospacing="1" w:after="100" w:afterAutospacing="1"/>
      <w:widowControl/>
    </w:pPr>
    <w:rPr>
      <w:rFonts w:eastAsia="Arial Unicode MS"/>
      <w:b/>
      <w:bCs/>
      <w:color w:val="000000"/>
      <w:sz w:val="18"/>
      <w:szCs w:val="18"/>
    </w:rPr>
  </w:style>
  <w:style w:type="paragraph" w:styleId="951" w:customStyle="1">
    <w:name w:val="xl5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52" w:customStyle="1">
    <w:name w:val="xl70"/>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53" w:customStyle="1">
    <w:name w:val="xl2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4" w:customStyle="1">
    <w:name w:val="xl48"/>
    <w:basedOn w:val="68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5" w:customStyle="1">
    <w:name w:val="font5"/>
    <w:basedOn w:val="685"/>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默认段落字体 Para Char Char Char Char Char Char Char Char Char1 Char Char Char Char Char Char Char"/>
    <w:basedOn w:val="700"/>
    <w:uiPriority w:val="0"/>
    <w:qFormat/>
    <w:rPr>
      <w:rFonts w:ascii="Tahoma" w:hAnsi="Tahoma"/>
      <w:sz w:val="24"/>
    </w:rPr>
  </w:style>
  <w:style w:type="paragraph" w:styleId="957" w:customStyle="1">
    <w:name w:val="xl6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font13"/>
    <w:basedOn w:val="685"/>
    <w:uiPriority w:val="0"/>
    <w:qFormat/>
    <w:pPr>
      <w:jc w:val="left"/>
      <w:spacing w:before="100" w:beforeAutospacing="1" w:after="100" w:afterAutospacing="1"/>
      <w:widowControl/>
    </w:pPr>
    <w:rPr>
      <w:rFonts w:eastAsia="Arial Unicode MS"/>
      <w:b/>
      <w:bCs/>
      <w:sz w:val="18"/>
      <w:szCs w:val="18"/>
    </w:rPr>
  </w:style>
  <w:style w:type="paragraph" w:styleId="959" w:customStyle="1">
    <w:name w:val="xl83"/>
    <w:basedOn w:val="68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0" w:customStyle="1">
    <w:name w:val="xl61"/>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1" w:customStyle="1">
    <w:name w:val="xl76"/>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62" w:customStyle="1">
    <w:name w:val="xl55"/>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3" w:customStyle="1">
    <w:name w:val="xl40"/>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4" w:customStyle="1">
    <w:name w:val="xl65"/>
    <w:basedOn w:val="685"/>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65" w:customStyle="1">
    <w:name w:val="xl4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66" w:customStyle="1">
    <w:name w:val="xl50"/>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7" w:customStyle="1">
    <w:name w:val="xl82"/>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68" w:customStyle="1">
    <w:name w:val="正文1"/>
    <w:next w:val="685"/>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6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70" w:customStyle="1">
    <w:name w:val="样式 样式 左侧:  2 字符 + 左侧:  0.85 厘米 首行缩进:  2 字符1"/>
    <w:basedOn w:val="685"/>
    <w:uiPriority w:val="0"/>
    <w:qFormat/>
    <w:pPr>
      <w:ind w:left="482" w:firstLine="200"/>
    </w:pPr>
    <w:rPr>
      <w:rFonts w:cs="宋体"/>
      <w:szCs w:val="20"/>
    </w:rPr>
  </w:style>
  <w:style w:type="paragraph" w:styleId="971" w:customStyle="1">
    <w:name w:val="Table Text"/>
    <w:basedOn w:val="685"/>
    <w:uiPriority w:val="0"/>
    <w:semiHidden/>
    <w:qFormat/>
    <w:rPr>
      <w:rFonts w:ascii="宋体" w:hAnsi="宋体" w:eastAsia="宋体" w:cs="宋体"/>
      <w:sz w:val="20"/>
      <w:szCs w:val="20"/>
      <w:lang w:val="en-US" w:eastAsia="en-US" w:bidi="ar-SA"/>
    </w:rPr>
  </w:style>
  <w:style w:type="table" w:styleId="972" w:customStyle="1">
    <w:name w:val="Table Normal"/>
    <w:uiPriority w:val="0"/>
    <w:semiHidden/>
    <w:unhideWhenUsed/>
    <w:qFormat/>
    <w:tblPr>
      <w:tblCellMar>
        <w:left w:w="0" w:type="dxa"/>
        <w:top w:w="0" w:type="dxa"/>
        <w:right w:w="0" w:type="dxa"/>
        <w:bottom w:w="0" w:type="dxa"/>
      </w:tblCellMar>
    </w:tblPr>
  </w:style>
  <w:style w:type="paragraph" w:styleId="973" w:customStyle="1">
    <w:name w:val="样式 标题 3 + (中文) 黑体 小四 非加粗 段前: 7.8 磅 段后: 0 磅 行距: 固定值 20 磅"/>
    <w:basedOn w:val="688"/>
    <w:uiPriority w:val="0"/>
    <w:qFormat/>
    <w:pPr>
      <w:spacing w:before="0" w:after="0" w:line="400" w:lineRule="exact"/>
    </w:pPr>
    <w:rPr>
      <w:rFonts w:eastAsia="黑体" w:cs="宋体"/>
      <w:b w:val="0"/>
      <w:sz w:val="24"/>
      <w:szCs w:val="20"/>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49</cp:revision>
  <dcterms:created xsi:type="dcterms:W3CDTF">2024-02-28T03:16:00Z</dcterms:created>
  <dcterms:modified xsi:type="dcterms:W3CDTF">2026-06-08T01:40:16Z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